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75" w:rsidRPr="00DA47FF" w:rsidRDefault="00A54875" w:rsidP="00A54875">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bCs/>
          <w:sz w:val="26"/>
          <w:szCs w:val="26"/>
        </w:rPr>
        <w:t xml:space="preserve">TRIBUNALE DI UDINE, </w:t>
      </w:r>
      <w:r w:rsidRPr="00DA47FF">
        <w:rPr>
          <w:rFonts w:ascii="Times New Roman" w:hAnsi="Times New Roman"/>
          <w:sz w:val="26"/>
          <w:szCs w:val="26"/>
        </w:rPr>
        <w:t xml:space="preserve">15 luglio 2017 – </w:t>
      </w:r>
      <w:r w:rsidRPr="00DA47FF">
        <w:rPr>
          <w:rFonts w:ascii="Times New Roman" w:hAnsi="Times New Roman"/>
          <w:i/>
          <w:iCs/>
          <w:sz w:val="26"/>
          <w:szCs w:val="26"/>
        </w:rPr>
        <w:t xml:space="preserve">g.e. </w:t>
      </w:r>
      <w:r w:rsidRPr="00DA47FF">
        <w:rPr>
          <w:rFonts w:ascii="Times New Roman" w:hAnsi="Times New Roman"/>
          <w:sz w:val="26"/>
          <w:szCs w:val="26"/>
        </w:rPr>
        <w:t xml:space="preserve">dott. Antonini </w:t>
      </w:r>
    </w:p>
    <w:p w:rsidR="00A54875" w:rsidRDefault="00A54875" w:rsidP="00BE4B80">
      <w:pPr>
        <w:widowControl w:val="0"/>
        <w:autoSpaceDE w:val="0"/>
        <w:autoSpaceDN w:val="0"/>
        <w:adjustRightInd w:val="0"/>
        <w:ind w:firstLine="567"/>
        <w:jc w:val="both"/>
        <w:rPr>
          <w:rFonts w:ascii="Times New Roman" w:hAnsi="Times New Roman"/>
          <w:bCs/>
          <w:sz w:val="26"/>
          <w:szCs w:val="26"/>
        </w:rPr>
      </w:pPr>
    </w:p>
    <w:p w:rsidR="00BF4659" w:rsidRDefault="00BF4659" w:rsidP="00BE4B80">
      <w:pPr>
        <w:widowControl w:val="0"/>
        <w:autoSpaceDE w:val="0"/>
        <w:autoSpaceDN w:val="0"/>
        <w:adjustRightInd w:val="0"/>
        <w:ind w:firstLine="567"/>
        <w:jc w:val="both"/>
        <w:rPr>
          <w:rFonts w:ascii="Times New Roman" w:hAnsi="Times New Roman"/>
          <w:bCs/>
          <w:sz w:val="26"/>
          <w:szCs w:val="26"/>
        </w:rPr>
      </w:pPr>
      <w:r>
        <w:rPr>
          <w:rFonts w:ascii="Times New Roman" w:hAnsi="Times New Roman"/>
          <w:bCs/>
          <w:sz w:val="26"/>
          <w:szCs w:val="26"/>
        </w:rPr>
        <w:t>Esec. imm. N. 422/2016</w:t>
      </w:r>
    </w:p>
    <w:p w:rsidR="00BF4659" w:rsidRDefault="00BF4659" w:rsidP="00BE4B80">
      <w:pPr>
        <w:widowControl w:val="0"/>
        <w:autoSpaceDE w:val="0"/>
        <w:autoSpaceDN w:val="0"/>
        <w:adjustRightInd w:val="0"/>
        <w:ind w:firstLine="567"/>
        <w:jc w:val="both"/>
        <w:rPr>
          <w:rFonts w:ascii="Times New Roman" w:hAnsi="Times New Roman"/>
          <w:bCs/>
          <w:sz w:val="26"/>
          <w:szCs w:val="26"/>
        </w:rPr>
      </w:pPr>
    </w:p>
    <w:p w:rsidR="00BF4659" w:rsidRDefault="00BF4659" w:rsidP="00BE4B80">
      <w:pPr>
        <w:widowControl w:val="0"/>
        <w:autoSpaceDE w:val="0"/>
        <w:autoSpaceDN w:val="0"/>
        <w:adjustRightInd w:val="0"/>
        <w:ind w:firstLine="567"/>
        <w:jc w:val="both"/>
        <w:rPr>
          <w:rFonts w:ascii="Times New Roman" w:hAnsi="Times New Roman"/>
          <w:bCs/>
          <w:sz w:val="26"/>
          <w:szCs w:val="26"/>
        </w:rPr>
      </w:pPr>
      <w:r>
        <w:rPr>
          <w:rFonts w:ascii="Times New Roman" w:hAnsi="Times New Roman"/>
          <w:bCs/>
          <w:sz w:val="26"/>
          <w:szCs w:val="26"/>
        </w:rPr>
        <w:t>-</w:t>
      </w:r>
      <w:r w:rsidR="009D0A1B">
        <w:rPr>
          <w:rFonts w:ascii="Times New Roman" w:hAnsi="Times New Roman"/>
          <w:bCs/>
          <w:sz w:val="26"/>
          <w:szCs w:val="26"/>
        </w:rPr>
        <w:t xml:space="preserve"> </w:t>
      </w:r>
      <w:r>
        <w:rPr>
          <w:rFonts w:ascii="Times New Roman" w:hAnsi="Times New Roman"/>
          <w:bCs/>
          <w:sz w:val="26"/>
          <w:szCs w:val="26"/>
        </w:rPr>
        <w:t>sciogliendo la riserva assunta in data 13.7.2017;</w:t>
      </w:r>
    </w:p>
    <w:p w:rsidR="00BF4659" w:rsidRDefault="009D0A1B" w:rsidP="00BE4B80">
      <w:pPr>
        <w:widowControl w:val="0"/>
        <w:autoSpaceDE w:val="0"/>
        <w:autoSpaceDN w:val="0"/>
        <w:adjustRightInd w:val="0"/>
        <w:ind w:firstLine="567"/>
        <w:jc w:val="both"/>
        <w:rPr>
          <w:rFonts w:ascii="Times New Roman" w:hAnsi="Times New Roman"/>
          <w:bCs/>
          <w:sz w:val="26"/>
          <w:szCs w:val="26"/>
        </w:rPr>
      </w:pPr>
      <w:r>
        <w:rPr>
          <w:rFonts w:ascii="Times New Roman" w:hAnsi="Times New Roman"/>
          <w:bCs/>
          <w:sz w:val="26"/>
          <w:szCs w:val="26"/>
        </w:rPr>
        <w:t>- p</w:t>
      </w:r>
      <w:r w:rsidR="00BF4659">
        <w:rPr>
          <w:rFonts w:ascii="Times New Roman" w:hAnsi="Times New Roman"/>
          <w:bCs/>
          <w:sz w:val="26"/>
          <w:szCs w:val="26"/>
        </w:rPr>
        <w:t>remesso, in</w:t>
      </w:r>
      <w:r>
        <w:rPr>
          <w:rFonts w:ascii="Times New Roman" w:hAnsi="Times New Roman"/>
          <w:bCs/>
          <w:sz w:val="26"/>
          <w:szCs w:val="26"/>
        </w:rPr>
        <w:t xml:space="preserve"> linea di fatto</w:t>
      </w:r>
      <w:r w:rsidR="00BF4659">
        <w:rPr>
          <w:rFonts w:ascii="Times New Roman" w:hAnsi="Times New Roman"/>
          <w:bCs/>
          <w:sz w:val="26"/>
          <w:szCs w:val="26"/>
        </w:rPr>
        <w:t xml:space="preserve">, che il creditore procedente </w:t>
      </w:r>
      <w:r>
        <w:rPr>
          <w:rFonts w:ascii="Times New Roman" w:hAnsi="Times New Roman"/>
          <w:bCs/>
          <w:sz w:val="26"/>
          <w:szCs w:val="26"/>
        </w:rPr>
        <w:t>h</w:t>
      </w:r>
      <w:r w:rsidR="00BF4659">
        <w:rPr>
          <w:rFonts w:ascii="Times New Roman" w:hAnsi="Times New Roman"/>
          <w:bCs/>
          <w:sz w:val="26"/>
          <w:szCs w:val="26"/>
        </w:rPr>
        <w:t>a</w:t>
      </w:r>
      <w:r>
        <w:rPr>
          <w:rFonts w:ascii="Times New Roman" w:hAnsi="Times New Roman"/>
          <w:bCs/>
          <w:sz w:val="26"/>
          <w:szCs w:val="26"/>
        </w:rPr>
        <w:t xml:space="preserve"> tempestivamente presentato in data 19.07.</w:t>
      </w:r>
      <w:r w:rsidR="00BF4659">
        <w:rPr>
          <w:rFonts w:ascii="Times New Roman" w:hAnsi="Times New Roman"/>
          <w:bCs/>
          <w:sz w:val="26"/>
          <w:szCs w:val="26"/>
        </w:rPr>
        <w:t>2017 distanza di assegnazione dell’immobile pignorato ai sensi degli ar</w:t>
      </w:r>
      <w:r>
        <w:rPr>
          <w:rFonts w:ascii="Times New Roman" w:hAnsi="Times New Roman"/>
          <w:bCs/>
          <w:sz w:val="26"/>
          <w:szCs w:val="26"/>
        </w:rPr>
        <w:t>t</w:t>
      </w:r>
      <w:r w:rsidR="00BF4659">
        <w:rPr>
          <w:rFonts w:ascii="Times New Roman" w:hAnsi="Times New Roman"/>
          <w:bCs/>
          <w:sz w:val="26"/>
          <w:szCs w:val="26"/>
        </w:rPr>
        <w:t>t</w:t>
      </w:r>
      <w:r>
        <w:rPr>
          <w:rFonts w:ascii="Times New Roman" w:hAnsi="Times New Roman"/>
          <w:bCs/>
          <w:sz w:val="26"/>
          <w:szCs w:val="26"/>
        </w:rPr>
        <w:t xml:space="preserve">. </w:t>
      </w:r>
      <w:r w:rsidR="00BF4659">
        <w:rPr>
          <w:rFonts w:ascii="Times New Roman" w:hAnsi="Times New Roman"/>
          <w:bCs/>
          <w:sz w:val="26"/>
          <w:szCs w:val="26"/>
        </w:rPr>
        <w:t xml:space="preserve">588 </w:t>
      </w:r>
      <w:r>
        <w:rPr>
          <w:rFonts w:ascii="Times New Roman" w:hAnsi="Times New Roman"/>
          <w:bCs/>
          <w:sz w:val="26"/>
          <w:szCs w:val="26"/>
        </w:rPr>
        <w:t xml:space="preserve">e </w:t>
      </w:r>
      <w:r w:rsidR="00BF4659">
        <w:rPr>
          <w:rFonts w:ascii="Times New Roman" w:hAnsi="Times New Roman"/>
          <w:bCs/>
          <w:sz w:val="26"/>
          <w:szCs w:val="26"/>
        </w:rPr>
        <w:t>589</w:t>
      </w:r>
      <w:r>
        <w:rPr>
          <w:rFonts w:ascii="Times New Roman" w:hAnsi="Times New Roman"/>
          <w:bCs/>
          <w:sz w:val="26"/>
          <w:szCs w:val="26"/>
        </w:rPr>
        <w:t xml:space="preserve"> c.p.c.</w:t>
      </w:r>
      <w:r w:rsidR="00BF4659">
        <w:rPr>
          <w:rFonts w:ascii="Times New Roman" w:hAnsi="Times New Roman"/>
          <w:bCs/>
          <w:sz w:val="26"/>
          <w:szCs w:val="26"/>
        </w:rPr>
        <w:t>, offren</w:t>
      </w:r>
      <w:r>
        <w:rPr>
          <w:rFonts w:ascii="Times New Roman" w:hAnsi="Times New Roman"/>
          <w:bCs/>
          <w:sz w:val="26"/>
          <w:szCs w:val="26"/>
        </w:rPr>
        <w:t>do il prezzo di euro 1.037.731,</w:t>
      </w:r>
      <w:r w:rsidR="00BF4659">
        <w:rPr>
          <w:rFonts w:ascii="Times New Roman" w:hAnsi="Times New Roman"/>
          <w:bCs/>
          <w:sz w:val="26"/>
          <w:szCs w:val="26"/>
        </w:rPr>
        <w:t xml:space="preserve">44 oltre alle spese processuali, riservandosi altresì di dichiarare il nominativo del terzo assegnatario ai sensi dell’articolo 590 </w:t>
      </w:r>
      <w:r w:rsidR="00BF4659" w:rsidRPr="009D0A1B">
        <w:rPr>
          <w:rFonts w:ascii="Times New Roman" w:hAnsi="Times New Roman"/>
          <w:bCs/>
          <w:i/>
          <w:sz w:val="26"/>
          <w:szCs w:val="26"/>
        </w:rPr>
        <w:t>bis</w:t>
      </w:r>
      <w:r>
        <w:rPr>
          <w:rFonts w:ascii="Times New Roman" w:hAnsi="Times New Roman"/>
          <w:bCs/>
          <w:sz w:val="26"/>
          <w:szCs w:val="26"/>
        </w:rPr>
        <w:t xml:space="preserve"> c.p.c</w:t>
      </w:r>
      <w:r w:rsidR="00BF4659">
        <w:rPr>
          <w:rFonts w:ascii="Times New Roman" w:hAnsi="Times New Roman"/>
          <w:bCs/>
          <w:sz w:val="26"/>
          <w:szCs w:val="26"/>
        </w:rPr>
        <w:t>;</w:t>
      </w:r>
      <w:r w:rsidR="00BF4659">
        <w:rPr>
          <w:rFonts w:ascii="Times New Roman" w:hAnsi="Times New Roman"/>
          <w:bCs/>
          <w:sz w:val="26"/>
          <w:szCs w:val="26"/>
        </w:rPr>
        <w:cr/>
      </w:r>
      <w:r>
        <w:rPr>
          <w:rFonts w:ascii="Times New Roman" w:hAnsi="Times New Roman"/>
          <w:bCs/>
          <w:sz w:val="26"/>
          <w:szCs w:val="26"/>
        </w:rPr>
        <w:t>- c</w:t>
      </w:r>
      <w:r w:rsidR="00BF4659">
        <w:rPr>
          <w:rFonts w:ascii="Times New Roman" w:hAnsi="Times New Roman"/>
          <w:bCs/>
          <w:sz w:val="26"/>
          <w:szCs w:val="26"/>
        </w:rPr>
        <w:t>he a front</w:t>
      </w:r>
      <w:r w:rsidR="004D0FB1">
        <w:rPr>
          <w:rFonts w:ascii="Times New Roman" w:hAnsi="Times New Roman"/>
          <w:bCs/>
          <w:sz w:val="26"/>
          <w:szCs w:val="26"/>
        </w:rPr>
        <w:t>e dell’ordinanza di vendita del</w:t>
      </w:r>
      <w:r w:rsidR="00BF4659">
        <w:rPr>
          <w:rFonts w:ascii="Times New Roman" w:hAnsi="Times New Roman"/>
          <w:bCs/>
          <w:sz w:val="26"/>
          <w:szCs w:val="26"/>
        </w:rPr>
        <w:t xml:space="preserve"> bene pignorat</w:t>
      </w:r>
      <w:r w:rsidR="00EB6CAA">
        <w:rPr>
          <w:rFonts w:ascii="Times New Roman" w:hAnsi="Times New Roman"/>
          <w:bCs/>
          <w:sz w:val="26"/>
          <w:szCs w:val="26"/>
        </w:rPr>
        <w:t>o per il prezzo di stima pari</w:t>
      </w:r>
      <w:r w:rsidR="00BF4659">
        <w:rPr>
          <w:rFonts w:ascii="Times New Roman" w:hAnsi="Times New Roman"/>
          <w:bCs/>
          <w:sz w:val="26"/>
          <w:szCs w:val="26"/>
        </w:rPr>
        <w:t xml:space="preserve"> ad euro 600.000</w:t>
      </w:r>
      <w:r w:rsidR="00EB6CAA">
        <w:rPr>
          <w:rFonts w:ascii="Times New Roman" w:hAnsi="Times New Roman"/>
          <w:bCs/>
          <w:sz w:val="26"/>
          <w:szCs w:val="26"/>
        </w:rPr>
        <w:t xml:space="preserve"> sono state presentate q</w:t>
      </w:r>
      <w:r w:rsidR="00055D78">
        <w:rPr>
          <w:rFonts w:ascii="Times New Roman" w:hAnsi="Times New Roman"/>
          <w:bCs/>
          <w:sz w:val="26"/>
          <w:szCs w:val="26"/>
        </w:rPr>
        <w:t>uattro offerte di acq</w:t>
      </w:r>
      <w:r w:rsidR="00EB6CAA">
        <w:rPr>
          <w:rFonts w:ascii="Times New Roman" w:hAnsi="Times New Roman"/>
          <w:bCs/>
          <w:sz w:val="26"/>
          <w:szCs w:val="26"/>
        </w:rPr>
        <w:t>uisto, di cui tre inferiori al</w:t>
      </w:r>
      <w:r w:rsidR="00055D78">
        <w:rPr>
          <w:rFonts w:ascii="Times New Roman" w:hAnsi="Times New Roman"/>
          <w:bCs/>
          <w:sz w:val="26"/>
          <w:szCs w:val="26"/>
        </w:rPr>
        <w:t xml:space="preserve"> prezzo base ed una superiore di </w:t>
      </w:r>
      <w:r w:rsidR="00EB6CAA">
        <w:rPr>
          <w:rFonts w:ascii="Times New Roman" w:hAnsi="Times New Roman"/>
          <w:bCs/>
          <w:sz w:val="26"/>
          <w:szCs w:val="26"/>
        </w:rPr>
        <w:t>euro</w:t>
      </w:r>
      <w:r w:rsidR="00055D78">
        <w:rPr>
          <w:rFonts w:ascii="Times New Roman" w:hAnsi="Times New Roman"/>
          <w:bCs/>
          <w:sz w:val="26"/>
          <w:szCs w:val="26"/>
        </w:rPr>
        <w:t xml:space="preserve"> 10 al prezzo base;</w:t>
      </w:r>
      <w:r w:rsidR="00055D78">
        <w:rPr>
          <w:rFonts w:ascii="Times New Roman" w:hAnsi="Times New Roman"/>
          <w:bCs/>
          <w:sz w:val="26"/>
          <w:szCs w:val="26"/>
        </w:rPr>
        <w:cr/>
      </w:r>
      <w:r w:rsidR="00EB6CAA">
        <w:rPr>
          <w:rFonts w:ascii="Times New Roman" w:hAnsi="Times New Roman"/>
          <w:bCs/>
          <w:sz w:val="26"/>
          <w:szCs w:val="26"/>
        </w:rPr>
        <w:t>- che in data 13.07.</w:t>
      </w:r>
      <w:r w:rsidR="00055D78">
        <w:rPr>
          <w:rFonts w:ascii="Times New Roman" w:hAnsi="Times New Roman"/>
          <w:bCs/>
          <w:sz w:val="26"/>
          <w:szCs w:val="26"/>
        </w:rPr>
        <w:t>2017 sono stati convocati davanti al giudice dell’esecuzione gli offerenti onde procedere alla gara ai sensi dell’art</w:t>
      </w:r>
      <w:r w:rsidR="00EB6CAA">
        <w:rPr>
          <w:rFonts w:ascii="Times New Roman" w:hAnsi="Times New Roman"/>
          <w:bCs/>
          <w:sz w:val="26"/>
          <w:szCs w:val="26"/>
        </w:rPr>
        <w:t xml:space="preserve">. </w:t>
      </w:r>
      <w:r w:rsidR="00055D78">
        <w:rPr>
          <w:rFonts w:ascii="Times New Roman" w:hAnsi="Times New Roman"/>
          <w:bCs/>
          <w:sz w:val="26"/>
          <w:szCs w:val="26"/>
        </w:rPr>
        <w:t>573</w:t>
      </w:r>
      <w:r w:rsidR="00EB6CAA">
        <w:rPr>
          <w:rFonts w:ascii="Times New Roman" w:hAnsi="Times New Roman"/>
          <w:bCs/>
          <w:sz w:val="26"/>
          <w:szCs w:val="26"/>
        </w:rPr>
        <w:t xml:space="preserve"> c.p.c.</w:t>
      </w:r>
      <w:r w:rsidR="00055D78">
        <w:rPr>
          <w:rFonts w:ascii="Times New Roman" w:hAnsi="Times New Roman"/>
          <w:bCs/>
          <w:sz w:val="26"/>
          <w:szCs w:val="26"/>
        </w:rPr>
        <w:t>;</w:t>
      </w:r>
      <w:r w:rsidR="00055D78">
        <w:rPr>
          <w:rFonts w:ascii="Times New Roman" w:hAnsi="Times New Roman"/>
          <w:bCs/>
          <w:sz w:val="26"/>
          <w:szCs w:val="26"/>
        </w:rPr>
        <w:cr/>
      </w:r>
      <w:r w:rsidR="00EB6CAA">
        <w:rPr>
          <w:rFonts w:ascii="Times New Roman" w:hAnsi="Times New Roman"/>
          <w:bCs/>
          <w:sz w:val="26"/>
          <w:szCs w:val="26"/>
        </w:rPr>
        <w:t>- c</w:t>
      </w:r>
      <w:r w:rsidR="00055D78">
        <w:rPr>
          <w:rFonts w:ascii="Times New Roman" w:hAnsi="Times New Roman"/>
          <w:bCs/>
          <w:sz w:val="26"/>
          <w:szCs w:val="26"/>
        </w:rPr>
        <w:t xml:space="preserve">he a questa udienza si è presentato solo un offerente, Alfa srl, il quale ha confermato la propria offerta di euro 600.010,00  pari a </w:t>
      </w:r>
      <w:r w:rsidR="00EB6CAA">
        <w:rPr>
          <w:rFonts w:ascii="Times New Roman" w:hAnsi="Times New Roman"/>
          <w:bCs/>
          <w:sz w:val="26"/>
          <w:szCs w:val="26"/>
        </w:rPr>
        <w:t>euro 10 superiore al</w:t>
      </w:r>
      <w:r w:rsidR="00055D78">
        <w:rPr>
          <w:rFonts w:ascii="Times New Roman" w:hAnsi="Times New Roman"/>
          <w:bCs/>
          <w:sz w:val="26"/>
          <w:szCs w:val="26"/>
        </w:rPr>
        <w:t xml:space="preserve"> valore di stima dell’immobile </w:t>
      </w:r>
      <w:r w:rsidR="00EB6CAA">
        <w:rPr>
          <w:rFonts w:ascii="Times New Roman" w:hAnsi="Times New Roman"/>
          <w:bCs/>
          <w:sz w:val="26"/>
          <w:szCs w:val="26"/>
        </w:rPr>
        <w:t>e</w:t>
      </w:r>
      <w:r w:rsidR="00055D78">
        <w:rPr>
          <w:rFonts w:ascii="Times New Roman" w:hAnsi="Times New Roman"/>
          <w:bCs/>
          <w:sz w:val="26"/>
          <w:szCs w:val="26"/>
        </w:rPr>
        <w:t xml:space="preserve"> dichiarando di non voler</w:t>
      </w:r>
      <w:r w:rsidR="00EB6CAA">
        <w:rPr>
          <w:rFonts w:ascii="Times New Roman" w:hAnsi="Times New Roman"/>
          <w:bCs/>
          <w:sz w:val="26"/>
          <w:szCs w:val="26"/>
        </w:rPr>
        <w:t xml:space="preserve"> aumentare la propria offerta;</w:t>
      </w:r>
      <w:r w:rsidR="00EB6CAA">
        <w:rPr>
          <w:rFonts w:ascii="Times New Roman" w:hAnsi="Times New Roman"/>
          <w:bCs/>
          <w:sz w:val="26"/>
          <w:szCs w:val="26"/>
        </w:rPr>
        <w:cr/>
        <w:t>- c</w:t>
      </w:r>
      <w:r w:rsidR="00055D78">
        <w:rPr>
          <w:rFonts w:ascii="Times New Roman" w:hAnsi="Times New Roman"/>
          <w:bCs/>
          <w:sz w:val="26"/>
          <w:szCs w:val="26"/>
        </w:rPr>
        <w:t xml:space="preserve">onsiderato, in diritto, che il codice di procedura civile, nonostante le plurime novelle apportate dal legislatore, non prevede la disciplina del caso specifico della coesistenza di un’offerta di acquisto da parte di un terzo superiore, seppur di poco, al valore di stima dell’immobile </w:t>
      </w:r>
      <w:r w:rsidR="00EB6CAA">
        <w:rPr>
          <w:rFonts w:ascii="Times New Roman" w:hAnsi="Times New Roman"/>
          <w:bCs/>
          <w:sz w:val="26"/>
          <w:szCs w:val="26"/>
        </w:rPr>
        <w:t>e</w:t>
      </w:r>
      <w:r w:rsidR="00055D78">
        <w:rPr>
          <w:rFonts w:ascii="Times New Roman" w:hAnsi="Times New Roman"/>
          <w:bCs/>
          <w:sz w:val="26"/>
          <w:szCs w:val="26"/>
        </w:rPr>
        <w:t xml:space="preserve"> l’istanza di assegnazione del bene da parte delle creditore procedente per un importo di gran lunga superiore al valore di stima (ne</w:t>
      </w:r>
      <w:r w:rsidR="00EB6CAA">
        <w:rPr>
          <w:rFonts w:ascii="Times New Roman" w:hAnsi="Times New Roman"/>
          <w:bCs/>
          <w:sz w:val="26"/>
          <w:szCs w:val="26"/>
        </w:rPr>
        <w:t>llo specifico più di € 400.000);</w:t>
      </w:r>
    </w:p>
    <w:p w:rsidR="00041BC5" w:rsidRDefault="00EB6CAA" w:rsidP="00EB6CAA">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t>- c</w:t>
      </w:r>
      <w:r w:rsidR="00055D78">
        <w:rPr>
          <w:rFonts w:ascii="Times New Roman" w:hAnsi="Times New Roman"/>
          <w:bCs/>
          <w:sz w:val="26"/>
          <w:szCs w:val="26"/>
        </w:rPr>
        <w:t xml:space="preserve">onsiderato che i principi cardine che regolano il processo di esecuzione impongono al giudice il contemperamento degli interessi dei creditori procedenti </w:t>
      </w:r>
      <w:r w:rsidR="00041BC5">
        <w:rPr>
          <w:rFonts w:ascii="Times New Roman" w:hAnsi="Times New Roman"/>
          <w:bCs/>
          <w:sz w:val="26"/>
          <w:szCs w:val="26"/>
        </w:rPr>
        <w:t>ed intervenuti con</w:t>
      </w:r>
      <w:r>
        <w:rPr>
          <w:rFonts w:ascii="Times New Roman" w:hAnsi="Times New Roman"/>
          <w:bCs/>
          <w:sz w:val="26"/>
          <w:szCs w:val="26"/>
        </w:rPr>
        <w:t xml:space="preserve"> quelli del debitore esecutato e</w:t>
      </w:r>
      <w:r w:rsidR="00041BC5">
        <w:rPr>
          <w:rFonts w:ascii="Times New Roman" w:hAnsi="Times New Roman"/>
          <w:bCs/>
          <w:sz w:val="26"/>
          <w:szCs w:val="26"/>
        </w:rPr>
        <w:t xml:space="preserve"> la tutela degli interessi di quest’ultimo: tant</w:t>
      </w:r>
      <w:r>
        <w:rPr>
          <w:rFonts w:ascii="Times New Roman" w:hAnsi="Times New Roman"/>
          <w:bCs/>
          <w:sz w:val="26"/>
          <w:szCs w:val="26"/>
        </w:rPr>
        <w:t>’è</w:t>
      </w:r>
      <w:r w:rsidR="00041BC5">
        <w:rPr>
          <w:rFonts w:ascii="Times New Roman" w:hAnsi="Times New Roman"/>
          <w:bCs/>
          <w:sz w:val="26"/>
          <w:szCs w:val="26"/>
        </w:rPr>
        <w:t xml:space="preserve"> che</w:t>
      </w:r>
      <w:r>
        <w:rPr>
          <w:rFonts w:ascii="Times New Roman" w:hAnsi="Times New Roman"/>
          <w:bCs/>
          <w:sz w:val="26"/>
          <w:szCs w:val="26"/>
        </w:rPr>
        <w:t xml:space="preserve"> è</w:t>
      </w:r>
      <w:r w:rsidR="00041BC5">
        <w:rPr>
          <w:rFonts w:ascii="Times New Roman" w:hAnsi="Times New Roman"/>
          <w:bCs/>
          <w:sz w:val="26"/>
          <w:szCs w:val="26"/>
        </w:rPr>
        <w:t xml:space="preserve"> stata introdotta la norma che </w:t>
      </w:r>
      <w:r>
        <w:rPr>
          <w:rFonts w:ascii="Times New Roman" w:hAnsi="Times New Roman"/>
          <w:bCs/>
          <w:sz w:val="26"/>
          <w:szCs w:val="26"/>
        </w:rPr>
        <w:t>prevede la dichiarazione di infruttuosità dell’</w:t>
      </w:r>
      <w:r w:rsidR="00041BC5">
        <w:rPr>
          <w:rFonts w:ascii="Times New Roman" w:hAnsi="Times New Roman"/>
          <w:bCs/>
          <w:sz w:val="26"/>
          <w:szCs w:val="26"/>
        </w:rPr>
        <w:t xml:space="preserve">esecuzione allorché il prezzo presumibilmente ricavabile dalla vendita non sia soddisfacente </w:t>
      </w:r>
      <w:r>
        <w:rPr>
          <w:rFonts w:ascii="Times New Roman" w:hAnsi="Times New Roman"/>
          <w:bCs/>
          <w:sz w:val="26"/>
          <w:szCs w:val="26"/>
        </w:rPr>
        <w:t>per</w:t>
      </w:r>
      <w:r w:rsidR="00041BC5">
        <w:rPr>
          <w:rFonts w:ascii="Times New Roman" w:hAnsi="Times New Roman"/>
          <w:bCs/>
          <w:sz w:val="26"/>
          <w:szCs w:val="26"/>
        </w:rPr>
        <w:t xml:space="preserve"> gli interessi dei creditori </w:t>
      </w:r>
      <w:r>
        <w:rPr>
          <w:rFonts w:ascii="Times New Roman" w:hAnsi="Times New Roman"/>
          <w:bCs/>
          <w:sz w:val="26"/>
          <w:szCs w:val="26"/>
        </w:rPr>
        <w:t xml:space="preserve">e </w:t>
      </w:r>
      <w:r w:rsidR="00041BC5">
        <w:rPr>
          <w:rFonts w:ascii="Times New Roman" w:hAnsi="Times New Roman"/>
          <w:bCs/>
          <w:sz w:val="26"/>
          <w:szCs w:val="26"/>
        </w:rPr>
        <w:t xml:space="preserve">pregiudizievole quindi per gli interessi del debitore (articolo 164 </w:t>
      </w:r>
      <w:r w:rsidR="00041BC5" w:rsidRPr="00EB6CAA">
        <w:rPr>
          <w:rFonts w:ascii="Times New Roman" w:hAnsi="Times New Roman"/>
          <w:bCs/>
          <w:i/>
          <w:sz w:val="26"/>
          <w:szCs w:val="26"/>
        </w:rPr>
        <w:t>bis</w:t>
      </w:r>
      <w:r w:rsidR="004D0FB1">
        <w:rPr>
          <w:rFonts w:ascii="Times New Roman" w:hAnsi="Times New Roman"/>
          <w:bCs/>
          <w:sz w:val="26"/>
          <w:szCs w:val="26"/>
        </w:rPr>
        <w:t xml:space="preserve"> disp att.)</w:t>
      </w:r>
      <w:r w:rsidR="00041BC5">
        <w:rPr>
          <w:rFonts w:ascii="Times New Roman" w:hAnsi="Times New Roman"/>
          <w:bCs/>
          <w:sz w:val="26"/>
          <w:szCs w:val="26"/>
        </w:rPr>
        <w:t>;</w:t>
      </w:r>
    </w:p>
    <w:p w:rsidR="000D6C4C" w:rsidRPr="00EB6CAA" w:rsidRDefault="00EB6CAA" w:rsidP="00EB6CAA">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t xml:space="preserve">- </w:t>
      </w:r>
      <w:r w:rsidR="00041BC5" w:rsidRPr="00EB6CAA">
        <w:rPr>
          <w:rFonts w:ascii="Times New Roman" w:hAnsi="Times New Roman"/>
          <w:bCs/>
          <w:sz w:val="26"/>
          <w:szCs w:val="26"/>
        </w:rPr>
        <w:t>che</w:t>
      </w:r>
      <w:r>
        <w:rPr>
          <w:rFonts w:ascii="Times New Roman" w:hAnsi="Times New Roman"/>
          <w:bCs/>
          <w:sz w:val="26"/>
          <w:szCs w:val="26"/>
        </w:rPr>
        <w:t>,</w:t>
      </w:r>
      <w:r w:rsidR="00041BC5" w:rsidRPr="00EB6CAA">
        <w:rPr>
          <w:rFonts w:ascii="Times New Roman" w:hAnsi="Times New Roman"/>
          <w:bCs/>
          <w:sz w:val="26"/>
          <w:szCs w:val="26"/>
        </w:rPr>
        <w:t xml:space="preserve"> dunque</w:t>
      </w:r>
      <w:r>
        <w:rPr>
          <w:rFonts w:ascii="Times New Roman" w:hAnsi="Times New Roman"/>
          <w:bCs/>
          <w:sz w:val="26"/>
          <w:szCs w:val="26"/>
        </w:rPr>
        <w:t>, il giudice dell’esecuzione d</w:t>
      </w:r>
      <w:r w:rsidR="000D6C4C" w:rsidRPr="00EB6CAA">
        <w:rPr>
          <w:rFonts w:ascii="Times New Roman" w:hAnsi="Times New Roman"/>
          <w:bCs/>
          <w:sz w:val="26"/>
          <w:szCs w:val="26"/>
        </w:rPr>
        <w:t>eve sempre considerare nelle sue decisioni gli interessi dei cr</w:t>
      </w:r>
      <w:r>
        <w:rPr>
          <w:rFonts w:ascii="Times New Roman" w:hAnsi="Times New Roman"/>
          <w:bCs/>
          <w:sz w:val="26"/>
          <w:szCs w:val="26"/>
        </w:rPr>
        <w:t>editori e quelli del debitore, m</w:t>
      </w:r>
      <w:r w:rsidR="000D6C4C" w:rsidRPr="00EB6CAA">
        <w:rPr>
          <w:rFonts w:ascii="Times New Roman" w:hAnsi="Times New Roman"/>
          <w:bCs/>
          <w:sz w:val="26"/>
          <w:szCs w:val="26"/>
        </w:rPr>
        <w:t>a non invece quelli degli offerenti, i quali sono terzi rispetto alla processo esecutivo E nonna meritano alcuna tutela, Con riferimento soprattutto ai vantaggi economici che intendono ricavare dall’acqui</w:t>
      </w:r>
      <w:r>
        <w:rPr>
          <w:rFonts w:ascii="Times New Roman" w:hAnsi="Times New Roman"/>
          <w:bCs/>
          <w:sz w:val="26"/>
          <w:szCs w:val="26"/>
        </w:rPr>
        <w:t>sto all’asta dei beni pignorati;</w:t>
      </w:r>
      <w:r>
        <w:rPr>
          <w:rFonts w:ascii="Times New Roman" w:hAnsi="Times New Roman"/>
          <w:bCs/>
          <w:sz w:val="26"/>
          <w:szCs w:val="26"/>
        </w:rPr>
        <w:cr/>
        <w:t>- c</w:t>
      </w:r>
      <w:r w:rsidR="000D6C4C" w:rsidRPr="00EB6CAA">
        <w:rPr>
          <w:rFonts w:ascii="Times New Roman" w:hAnsi="Times New Roman"/>
          <w:bCs/>
          <w:sz w:val="26"/>
          <w:szCs w:val="26"/>
        </w:rPr>
        <w:t>he, pertanto, in applicazione dei principi generali che regolano il processo esecutivo, appare assol</w:t>
      </w:r>
      <w:r>
        <w:rPr>
          <w:rFonts w:ascii="Times New Roman" w:hAnsi="Times New Roman"/>
          <w:bCs/>
          <w:sz w:val="26"/>
          <w:szCs w:val="26"/>
        </w:rPr>
        <w:t>utamente incongrua e</w:t>
      </w:r>
      <w:r w:rsidR="000D6C4C" w:rsidRPr="00EB6CAA">
        <w:rPr>
          <w:rFonts w:ascii="Times New Roman" w:hAnsi="Times New Roman"/>
          <w:bCs/>
          <w:sz w:val="26"/>
          <w:szCs w:val="26"/>
        </w:rPr>
        <w:t xml:space="preserve"> non rispettosa degli interessi del debitore esecutato l’aggiudicazione del bene pignorato ad Alfa Srl, per il prezzo euro 600.010,00  nel mentre la banca creditrice procedente ha offerto l</w:t>
      </w:r>
      <w:r>
        <w:rPr>
          <w:rFonts w:ascii="Times New Roman" w:hAnsi="Times New Roman"/>
          <w:bCs/>
          <w:sz w:val="26"/>
          <w:szCs w:val="26"/>
        </w:rPr>
        <w:t>’importo di euro 1.037.731,44, p</w:t>
      </w:r>
      <w:r w:rsidR="000D6C4C" w:rsidRPr="00EB6CAA">
        <w:rPr>
          <w:rFonts w:ascii="Times New Roman" w:hAnsi="Times New Roman"/>
          <w:bCs/>
          <w:sz w:val="26"/>
          <w:szCs w:val="26"/>
        </w:rPr>
        <w:t>er l’assegnazio</w:t>
      </w:r>
      <w:r>
        <w:rPr>
          <w:rFonts w:ascii="Times New Roman" w:hAnsi="Times New Roman"/>
          <w:bCs/>
          <w:sz w:val="26"/>
          <w:szCs w:val="26"/>
        </w:rPr>
        <w:t>ne del medesimo bene, o</w:t>
      </w:r>
      <w:r w:rsidR="000D6C4C" w:rsidRPr="00EB6CAA">
        <w:rPr>
          <w:rFonts w:ascii="Times New Roman" w:hAnsi="Times New Roman"/>
          <w:bCs/>
          <w:sz w:val="26"/>
          <w:szCs w:val="26"/>
        </w:rPr>
        <w:t>ltr</w:t>
      </w:r>
      <w:r w:rsidR="004D0FB1">
        <w:rPr>
          <w:rFonts w:ascii="Times New Roman" w:hAnsi="Times New Roman"/>
          <w:bCs/>
          <w:sz w:val="26"/>
          <w:szCs w:val="26"/>
        </w:rPr>
        <w:t>e alle spese di esecuzione (ivi</w:t>
      </w:r>
      <w:r w:rsidR="000D6C4C" w:rsidRPr="00EB6CAA">
        <w:rPr>
          <w:rFonts w:ascii="Times New Roman" w:hAnsi="Times New Roman"/>
          <w:bCs/>
          <w:sz w:val="26"/>
          <w:szCs w:val="26"/>
        </w:rPr>
        <w:t xml:space="preserve"> comprese quelle sostenute dalla curatela fallimentare per il periodo precedente al pignoramento);</w:t>
      </w:r>
    </w:p>
    <w:p w:rsidR="000D6C4C" w:rsidRDefault="00EB6CAA" w:rsidP="00EB6CAA">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t>- che, d</w:t>
      </w:r>
      <w:r w:rsidR="000D6C4C" w:rsidRPr="00EB6CAA">
        <w:rPr>
          <w:rFonts w:ascii="Times New Roman" w:hAnsi="Times New Roman"/>
          <w:bCs/>
          <w:sz w:val="26"/>
          <w:szCs w:val="26"/>
        </w:rPr>
        <w:t>’altronde, pur in presenza di una p</w:t>
      </w:r>
      <w:r>
        <w:rPr>
          <w:rFonts w:ascii="Times New Roman" w:hAnsi="Times New Roman"/>
          <w:bCs/>
          <w:sz w:val="26"/>
          <w:szCs w:val="26"/>
        </w:rPr>
        <w:t xml:space="preserve">alese lacuna legislativa, l’art. </w:t>
      </w:r>
      <w:r w:rsidR="000D6C4C" w:rsidRPr="00EB6CAA">
        <w:rPr>
          <w:rFonts w:ascii="Times New Roman" w:hAnsi="Times New Roman"/>
          <w:bCs/>
          <w:sz w:val="26"/>
          <w:szCs w:val="26"/>
        </w:rPr>
        <w:t>589</w:t>
      </w:r>
      <w:r>
        <w:rPr>
          <w:rFonts w:ascii="Times New Roman" w:hAnsi="Times New Roman"/>
          <w:bCs/>
          <w:sz w:val="26"/>
          <w:szCs w:val="26"/>
        </w:rPr>
        <w:t xml:space="preserve"> c.p.c.</w:t>
      </w:r>
      <w:r w:rsidR="000D6C4C" w:rsidRPr="00EB6CAA">
        <w:rPr>
          <w:rFonts w:ascii="Times New Roman" w:hAnsi="Times New Roman"/>
          <w:bCs/>
          <w:sz w:val="26"/>
          <w:szCs w:val="26"/>
        </w:rPr>
        <w:t>, in tema di assegnazione, fa riferimento ad u</w:t>
      </w:r>
      <w:r>
        <w:rPr>
          <w:rFonts w:ascii="Times New Roman" w:hAnsi="Times New Roman"/>
          <w:bCs/>
          <w:sz w:val="26"/>
          <w:szCs w:val="26"/>
        </w:rPr>
        <w:t>na offerta di pagamento che ben può e</w:t>
      </w:r>
      <w:r w:rsidR="000D6C4C" w:rsidRPr="00EB6CAA">
        <w:rPr>
          <w:rFonts w:ascii="Times New Roman" w:hAnsi="Times New Roman"/>
          <w:bCs/>
          <w:sz w:val="26"/>
          <w:szCs w:val="26"/>
        </w:rPr>
        <w:t xml:space="preserve"> deve essere paragonata alle offerte di acquisto da parte di terzi di cui all’art</w:t>
      </w:r>
      <w:r>
        <w:rPr>
          <w:rFonts w:ascii="Times New Roman" w:hAnsi="Times New Roman"/>
          <w:bCs/>
          <w:sz w:val="26"/>
          <w:szCs w:val="26"/>
        </w:rPr>
        <w:t>.</w:t>
      </w:r>
      <w:r w:rsidR="000D6C4C" w:rsidRPr="00EB6CAA">
        <w:rPr>
          <w:rFonts w:ascii="Times New Roman" w:hAnsi="Times New Roman"/>
          <w:bCs/>
          <w:sz w:val="26"/>
          <w:szCs w:val="26"/>
        </w:rPr>
        <w:t xml:space="preserve"> 571 c.p.c.;</w:t>
      </w:r>
      <w:r w:rsidR="000D6C4C" w:rsidRPr="00EB6CAA">
        <w:rPr>
          <w:rFonts w:ascii="Times New Roman" w:hAnsi="Times New Roman"/>
          <w:bCs/>
          <w:sz w:val="26"/>
          <w:szCs w:val="26"/>
        </w:rPr>
        <w:cr/>
        <w:t>-che pertanto l’art</w:t>
      </w:r>
      <w:r w:rsidR="004D0FB1">
        <w:rPr>
          <w:rFonts w:ascii="Times New Roman" w:hAnsi="Times New Roman"/>
          <w:bCs/>
          <w:sz w:val="26"/>
          <w:szCs w:val="26"/>
        </w:rPr>
        <w:t>. 573, comma terzo, c</w:t>
      </w:r>
      <w:r w:rsidR="000D6C4C" w:rsidRPr="00EB6CAA">
        <w:rPr>
          <w:rFonts w:ascii="Times New Roman" w:hAnsi="Times New Roman"/>
          <w:bCs/>
          <w:sz w:val="26"/>
          <w:szCs w:val="26"/>
        </w:rPr>
        <w:t>.p.c., allorché dete</w:t>
      </w:r>
      <w:r w:rsidR="004D0FB1">
        <w:rPr>
          <w:rFonts w:ascii="Times New Roman" w:hAnsi="Times New Roman"/>
          <w:bCs/>
          <w:sz w:val="26"/>
          <w:szCs w:val="26"/>
        </w:rPr>
        <w:t>rmina i criteri che il giudice d</w:t>
      </w:r>
      <w:r w:rsidR="000D6C4C" w:rsidRPr="00EB6CAA">
        <w:rPr>
          <w:rFonts w:ascii="Times New Roman" w:hAnsi="Times New Roman"/>
          <w:bCs/>
          <w:sz w:val="26"/>
          <w:szCs w:val="26"/>
        </w:rPr>
        <w:t>eve valutare ai fini dell’individuazione della migliore offerta non può escludere quella offerta di pagamento (che altro non è se non un’offerta d’acquisto)  di cui all’istanza di assegnazione da parte del creditore procedente;</w:t>
      </w:r>
    </w:p>
    <w:p w:rsidR="00EB6CAA" w:rsidRPr="00EB6CAA" w:rsidRDefault="00EB6CAA" w:rsidP="00EB6CAA">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lastRenderedPageBreak/>
        <w:t>- che, pertanto, l’art. 573, comma terzo, c.p.c., allorché determina i criteri che il giudice dell’esecuzione Deve valutare ai fini dell’individuazione della migliore offerta nonna può escludere quella offerta di pagamento (che altro non è se non un’offerta di acquisto) di cui all’istanza di assegnazione da parte del creditore procedente;</w:t>
      </w:r>
    </w:p>
    <w:p w:rsidR="009D0A1B" w:rsidRPr="00EB6CAA" w:rsidRDefault="00EB6CAA" w:rsidP="00EB6CAA">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t>- c</w:t>
      </w:r>
      <w:r w:rsidR="000D6C4C" w:rsidRPr="00EB6CAA">
        <w:rPr>
          <w:rFonts w:ascii="Times New Roman" w:hAnsi="Times New Roman"/>
          <w:bCs/>
          <w:sz w:val="26"/>
          <w:szCs w:val="26"/>
        </w:rPr>
        <w:t>he, ove il giudice dell’esecuzione accogliesse la richiesta di  Alfa Srl di aggiudicazione del bene pignorato per il prezzo di euro 600.010,00 anziché l’off</w:t>
      </w:r>
      <w:r>
        <w:rPr>
          <w:rFonts w:ascii="Times New Roman" w:hAnsi="Times New Roman"/>
          <w:bCs/>
          <w:sz w:val="26"/>
          <w:szCs w:val="26"/>
        </w:rPr>
        <w:t>erta di pagamento da parte del</w:t>
      </w:r>
      <w:r w:rsidR="000D6C4C" w:rsidRPr="00EB6CAA">
        <w:rPr>
          <w:rFonts w:ascii="Times New Roman" w:hAnsi="Times New Roman"/>
          <w:bCs/>
          <w:sz w:val="26"/>
          <w:szCs w:val="26"/>
        </w:rPr>
        <w:t xml:space="preserve"> creditore procedente di euro 1.037.731,44 oltre spese processuali, recherebbe un indubitabile pregiudizio agli interessi del debitore;</w:t>
      </w:r>
      <w:r w:rsidR="000D6C4C" w:rsidRPr="00EB6CAA">
        <w:rPr>
          <w:rFonts w:ascii="Times New Roman" w:hAnsi="Times New Roman"/>
          <w:bCs/>
          <w:sz w:val="26"/>
          <w:szCs w:val="26"/>
        </w:rPr>
        <w:cr/>
        <w:t>-</w:t>
      </w:r>
      <w:r>
        <w:rPr>
          <w:rFonts w:ascii="Times New Roman" w:hAnsi="Times New Roman"/>
          <w:bCs/>
          <w:sz w:val="26"/>
          <w:szCs w:val="26"/>
        </w:rPr>
        <w:t xml:space="preserve"> </w:t>
      </w:r>
      <w:r w:rsidR="000D6C4C" w:rsidRPr="00EB6CAA">
        <w:rPr>
          <w:rFonts w:ascii="Times New Roman" w:hAnsi="Times New Roman"/>
          <w:bCs/>
          <w:sz w:val="26"/>
          <w:szCs w:val="26"/>
        </w:rPr>
        <w:t>considerato</w:t>
      </w:r>
      <w:r>
        <w:rPr>
          <w:rFonts w:ascii="Times New Roman" w:hAnsi="Times New Roman"/>
          <w:bCs/>
          <w:sz w:val="26"/>
          <w:szCs w:val="26"/>
        </w:rPr>
        <w:t>,</w:t>
      </w:r>
      <w:r w:rsidR="000D6C4C" w:rsidRPr="00EB6CAA">
        <w:rPr>
          <w:rFonts w:ascii="Times New Roman" w:hAnsi="Times New Roman"/>
          <w:bCs/>
          <w:sz w:val="26"/>
          <w:szCs w:val="26"/>
        </w:rPr>
        <w:t xml:space="preserve"> dunque</w:t>
      </w:r>
      <w:r>
        <w:rPr>
          <w:rFonts w:ascii="Times New Roman" w:hAnsi="Times New Roman"/>
          <w:bCs/>
          <w:sz w:val="26"/>
          <w:szCs w:val="26"/>
        </w:rPr>
        <w:t>,</w:t>
      </w:r>
      <w:r w:rsidR="000D6C4C" w:rsidRPr="00EB6CAA">
        <w:rPr>
          <w:rFonts w:ascii="Times New Roman" w:hAnsi="Times New Roman"/>
          <w:bCs/>
          <w:sz w:val="26"/>
          <w:szCs w:val="26"/>
        </w:rPr>
        <w:t xml:space="preserve"> che per individuare la mig</w:t>
      </w:r>
      <w:r>
        <w:rPr>
          <w:rFonts w:ascii="Times New Roman" w:hAnsi="Times New Roman"/>
          <w:bCs/>
          <w:sz w:val="26"/>
          <w:szCs w:val="26"/>
        </w:rPr>
        <w:t>liore offerta ai sensi dell’art. 573 c.p.c. i</w:t>
      </w:r>
      <w:r w:rsidR="000D6C4C" w:rsidRPr="00EB6CAA">
        <w:rPr>
          <w:rFonts w:ascii="Times New Roman" w:hAnsi="Times New Roman"/>
          <w:bCs/>
          <w:sz w:val="26"/>
          <w:szCs w:val="26"/>
        </w:rPr>
        <w:t>l giudice deve inevitabilmente considerare anche la proposta di assegnazione del creditore  procedente e preferirla a q</w:t>
      </w:r>
      <w:r>
        <w:rPr>
          <w:rFonts w:ascii="Times New Roman" w:hAnsi="Times New Roman"/>
          <w:bCs/>
          <w:sz w:val="26"/>
          <w:szCs w:val="26"/>
        </w:rPr>
        <w:t>uella del terzo offerente ove, come nel caso specifico, ampiamente superiore alla prima al</w:t>
      </w:r>
      <w:r w:rsidR="000D6C4C" w:rsidRPr="00EB6CAA">
        <w:rPr>
          <w:rFonts w:ascii="Times New Roman" w:hAnsi="Times New Roman"/>
          <w:bCs/>
          <w:sz w:val="26"/>
          <w:szCs w:val="26"/>
        </w:rPr>
        <w:t xml:space="preserve"> fine specifico di tutela degli interessi del debitore</w:t>
      </w:r>
      <w:r w:rsidR="009D0A1B" w:rsidRPr="00EB6CAA">
        <w:rPr>
          <w:rFonts w:ascii="Times New Roman" w:hAnsi="Times New Roman"/>
          <w:bCs/>
          <w:sz w:val="26"/>
          <w:szCs w:val="26"/>
        </w:rPr>
        <w:t>;</w:t>
      </w:r>
      <w:r w:rsidR="009D0A1B" w:rsidRPr="00EB6CAA">
        <w:rPr>
          <w:rFonts w:ascii="Times New Roman" w:hAnsi="Times New Roman"/>
          <w:bCs/>
          <w:sz w:val="26"/>
          <w:szCs w:val="26"/>
        </w:rPr>
        <w:cr/>
        <w:t>-che, pertanto, accettare l’offerta di Alfa Srl s</w:t>
      </w:r>
      <w:r w:rsidR="000D6C4C" w:rsidRPr="00EB6CAA">
        <w:rPr>
          <w:rFonts w:ascii="Times New Roman" w:hAnsi="Times New Roman"/>
          <w:bCs/>
          <w:sz w:val="26"/>
          <w:szCs w:val="26"/>
        </w:rPr>
        <w:t>i</w:t>
      </w:r>
      <w:r w:rsidR="009D0A1B" w:rsidRPr="00EB6CAA">
        <w:rPr>
          <w:rFonts w:ascii="Times New Roman" w:hAnsi="Times New Roman"/>
          <w:bCs/>
          <w:sz w:val="26"/>
          <w:szCs w:val="26"/>
        </w:rPr>
        <w:t xml:space="preserve"> rivelerebbe una decisione contraria ai principi generali che regolano il processo di esecuzione oltre che pacificamente dannosa e pregiudizievole agli interessi del debitore, Che ha invece diritto a veder vendere il proprio bene al prezzo più alto che sia possibile ricavare onde ridurre i propri debiti nei confronti dei propri creditori</w:t>
      </w:r>
    </w:p>
    <w:p w:rsidR="009D0A1B" w:rsidRDefault="009D0A1B" w:rsidP="009D0A1B">
      <w:pPr>
        <w:widowControl w:val="0"/>
        <w:autoSpaceDE w:val="0"/>
        <w:autoSpaceDN w:val="0"/>
        <w:adjustRightInd w:val="0"/>
        <w:ind w:left="567"/>
        <w:jc w:val="both"/>
        <w:rPr>
          <w:rFonts w:ascii="Times New Roman" w:hAnsi="Times New Roman"/>
          <w:bCs/>
          <w:sz w:val="26"/>
          <w:szCs w:val="26"/>
        </w:rPr>
      </w:pPr>
    </w:p>
    <w:p w:rsidR="009D0A1B" w:rsidRDefault="009D0A1B" w:rsidP="009D0A1B">
      <w:pPr>
        <w:widowControl w:val="0"/>
        <w:autoSpaceDE w:val="0"/>
        <w:autoSpaceDN w:val="0"/>
        <w:adjustRightInd w:val="0"/>
        <w:ind w:left="3978" w:firstLine="270"/>
        <w:jc w:val="both"/>
        <w:rPr>
          <w:rFonts w:ascii="Times New Roman" w:hAnsi="Times New Roman"/>
          <w:bCs/>
          <w:sz w:val="26"/>
          <w:szCs w:val="26"/>
        </w:rPr>
      </w:pPr>
      <w:r>
        <w:rPr>
          <w:rFonts w:ascii="Times New Roman" w:hAnsi="Times New Roman"/>
          <w:bCs/>
          <w:sz w:val="26"/>
          <w:szCs w:val="26"/>
        </w:rPr>
        <w:t>P.Q.M.</w:t>
      </w:r>
    </w:p>
    <w:p w:rsidR="00BF4659" w:rsidRDefault="009D0A1B" w:rsidP="009D0A1B">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t>- Rigetta l’istanza di Alfa Srl di aggiudicazione del bene pignorato per il prezzo di euro 600.010,00;</w:t>
      </w:r>
    </w:p>
    <w:p w:rsidR="00BF4659" w:rsidRDefault="009D0A1B" w:rsidP="009D0A1B">
      <w:pPr>
        <w:widowControl w:val="0"/>
        <w:autoSpaceDE w:val="0"/>
        <w:autoSpaceDN w:val="0"/>
        <w:adjustRightInd w:val="0"/>
        <w:jc w:val="both"/>
        <w:rPr>
          <w:rFonts w:ascii="Times New Roman" w:hAnsi="Times New Roman"/>
          <w:bCs/>
          <w:sz w:val="26"/>
          <w:szCs w:val="26"/>
        </w:rPr>
      </w:pPr>
      <w:r>
        <w:rPr>
          <w:rFonts w:ascii="Times New Roman" w:hAnsi="Times New Roman"/>
          <w:bCs/>
          <w:sz w:val="26"/>
          <w:szCs w:val="26"/>
        </w:rPr>
        <w:t xml:space="preserve">- accoglie la richiesta di assegnazione del bene pignorato da </w:t>
      </w:r>
      <w:r w:rsidR="00EB6CAA">
        <w:rPr>
          <w:rFonts w:ascii="Times New Roman" w:hAnsi="Times New Roman"/>
          <w:bCs/>
          <w:sz w:val="26"/>
          <w:szCs w:val="26"/>
        </w:rPr>
        <w:t>parte del creditore procedente C</w:t>
      </w:r>
      <w:r>
        <w:rPr>
          <w:rFonts w:ascii="Times New Roman" w:hAnsi="Times New Roman"/>
          <w:bCs/>
          <w:sz w:val="26"/>
          <w:szCs w:val="26"/>
        </w:rPr>
        <w:t>assa di risparmio del FVG per il prezzo di euro 1.037.731,44 oltre spese processuali;</w:t>
      </w:r>
      <w:r>
        <w:rPr>
          <w:rFonts w:ascii="Times New Roman" w:hAnsi="Times New Roman"/>
          <w:bCs/>
          <w:sz w:val="26"/>
          <w:szCs w:val="26"/>
        </w:rPr>
        <w:cr/>
        <w:t>-invita la curatela fallimentare ad indicare le spese sostenute per la custodia del bene staggito entro il termine del 10 settembre 2017, salva la dichiarazione che queste spese le sono già state corrisposte dalla banca procedente;</w:t>
      </w:r>
      <w:r>
        <w:rPr>
          <w:rFonts w:ascii="Times New Roman" w:hAnsi="Times New Roman"/>
          <w:bCs/>
          <w:sz w:val="26"/>
          <w:szCs w:val="26"/>
        </w:rPr>
        <w:cr/>
        <w:t>- rinvia all’udienza del 22 settembre 2017 onde provvedere ad emettere ordinanza di assegnazione a totale soddisfo del credito azionato con l’atto di pignoramento ovvero per determinare l’importo che la banca debba eventualmente ancora versare alla procedura esecutiva, nonché per l’indicazione precisa delle generalità del terzo assegnatario del bene;</w:t>
      </w:r>
      <w:r>
        <w:rPr>
          <w:rFonts w:ascii="Times New Roman" w:hAnsi="Times New Roman"/>
          <w:bCs/>
          <w:sz w:val="26"/>
          <w:szCs w:val="26"/>
        </w:rPr>
        <w:cr/>
        <w:t>- manda alla cancelleria per le comunicazioni diritto.</w:t>
      </w:r>
      <w:r>
        <w:rPr>
          <w:rFonts w:ascii="Times New Roman" w:hAnsi="Times New Roman"/>
          <w:bCs/>
          <w:sz w:val="26"/>
          <w:szCs w:val="26"/>
        </w:rPr>
        <w:cr/>
      </w:r>
    </w:p>
    <w:p w:rsidR="00677170" w:rsidRPr="00DA47FF" w:rsidRDefault="00677170" w:rsidP="00BE4B80">
      <w:pPr>
        <w:widowControl w:val="0"/>
        <w:autoSpaceDE w:val="0"/>
        <w:autoSpaceDN w:val="0"/>
        <w:adjustRightInd w:val="0"/>
        <w:ind w:firstLine="567"/>
        <w:jc w:val="both"/>
        <w:rPr>
          <w:rFonts w:ascii="Times New Roman" w:hAnsi="Times New Roman"/>
          <w:b/>
          <w:bCs/>
          <w:sz w:val="26"/>
          <w:szCs w:val="26"/>
        </w:rPr>
      </w:pPr>
    </w:p>
    <w:p w:rsidR="00677170" w:rsidRPr="00DA47FF" w:rsidRDefault="00677170" w:rsidP="00BE4B80">
      <w:pPr>
        <w:widowControl w:val="0"/>
        <w:autoSpaceDE w:val="0"/>
        <w:autoSpaceDN w:val="0"/>
        <w:adjustRightInd w:val="0"/>
        <w:ind w:firstLine="567"/>
        <w:jc w:val="both"/>
        <w:rPr>
          <w:rFonts w:ascii="Times New Roman" w:hAnsi="Times New Roman"/>
          <w:b/>
          <w:sz w:val="26"/>
          <w:szCs w:val="26"/>
        </w:rPr>
      </w:pPr>
      <w:r w:rsidRPr="00DA47FF">
        <w:rPr>
          <w:rFonts w:ascii="Times New Roman" w:hAnsi="Times New Roman"/>
          <w:b/>
          <w:bCs/>
          <w:sz w:val="26"/>
          <w:szCs w:val="26"/>
        </w:rPr>
        <w:t>Vendita forzata immobiliare –</w:t>
      </w:r>
      <w:r w:rsidR="00DA0EA5" w:rsidRPr="00DA47FF">
        <w:rPr>
          <w:rFonts w:ascii="Times New Roman" w:hAnsi="Times New Roman"/>
          <w:b/>
          <w:bCs/>
          <w:sz w:val="26"/>
          <w:szCs w:val="26"/>
        </w:rPr>
        <w:t xml:space="preserve"> </w:t>
      </w:r>
      <w:r w:rsidRPr="00DA47FF">
        <w:rPr>
          <w:rFonts w:ascii="Times New Roman" w:hAnsi="Times New Roman"/>
          <w:b/>
          <w:bCs/>
          <w:sz w:val="26"/>
          <w:szCs w:val="26"/>
        </w:rPr>
        <w:t xml:space="preserve">offerta </w:t>
      </w:r>
      <w:r w:rsidR="00DA0EA5" w:rsidRPr="00DA47FF">
        <w:rPr>
          <w:rFonts w:ascii="Times New Roman" w:hAnsi="Times New Roman"/>
          <w:b/>
          <w:bCs/>
          <w:sz w:val="26"/>
          <w:szCs w:val="26"/>
        </w:rPr>
        <w:t xml:space="preserve">di acquisto </w:t>
      </w:r>
      <w:r w:rsidRPr="00DA47FF">
        <w:rPr>
          <w:rFonts w:ascii="Times New Roman" w:hAnsi="Times New Roman"/>
          <w:b/>
          <w:bCs/>
          <w:sz w:val="26"/>
          <w:szCs w:val="26"/>
        </w:rPr>
        <w:t xml:space="preserve">superiore al prezzo base - istanza di assegnazione a favore del terzo </w:t>
      </w:r>
      <w:r w:rsidR="00DA0EA5" w:rsidRPr="00DA47FF">
        <w:rPr>
          <w:rFonts w:ascii="Times New Roman" w:hAnsi="Times New Roman"/>
          <w:b/>
          <w:bCs/>
          <w:sz w:val="26"/>
          <w:szCs w:val="26"/>
        </w:rPr>
        <w:t xml:space="preserve">per importo più elevato </w:t>
      </w:r>
      <w:r w:rsidRPr="00DA47FF">
        <w:rPr>
          <w:rFonts w:ascii="Times New Roman" w:hAnsi="Times New Roman"/>
          <w:b/>
          <w:bCs/>
          <w:sz w:val="26"/>
          <w:szCs w:val="26"/>
        </w:rPr>
        <w:t>–</w:t>
      </w:r>
      <w:r w:rsidR="00BB1DC5" w:rsidRPr="00DA47FF">
        <w:rPr>
          <w:rFonts w:ascii="Times New Roman" w:hAnsi="Times New Roman"/>
          <w:b/>
          <w:bCs/>
          <w:sz w:val="26"/>
          <w:szCs w:val="26"/>
        </w:rPr>
        <w:t xml:space="preserve"> </w:t>
      </w:r>
      <w:r w:rsidRPr="00DA47FF">
        <w:rPr>
          <w:rFonts w:ascii="Times New Roman" w:hAnsi="Times New Roman"/>
          <w:b/>
          <w:bCs/>
          <w:sz w:val="26"/>
          <w:szCs w:val="26"/>
        </w:rPr>
        <w:t>accoglimento dell’istanza del creditore</w:t>
      </w:r>
    </w:p>
    <w:p w:rsidR="00677170" w:rsidRPr="00DA47FF" w:rsidRDefault="00677170" w:rsidP="00BE4B80">
      <w:pPr>
        <w:widowControl w:val="0"/>
        <w:autoSpaceDE w:val="0"/>
        <w:autoSpaceDN w:val="0"/>
        <w:adjustRightInd w:val="0"/>
        <w:ind w:firstLine="567"/>
        <w:jc w:val="both"/>
        <w:rPr>
          <w:rFonts w:ascii="Times New Roman" w:hAnsi="Times New Roman"/>
          <w:sz w:val="26"/>
          <w:szCs w:val="26"/>
        </w:rPr>
      </w:pPr>
    </w:p>
    <w:p w:rsidR="00677170" w:rsidRPr="00DA47FF" w:rsidRDefault="00677170" w:rsidP="00BE4B80">
      <w:pPr>
        <w:ind w:firstLine="567"/>
        <w:jc w:val="both"/>
        <w:rPr>
          <w:rFonts w:ascii="Times New Roman" w:hAnsi="Times New Roman"/>
          <w:i/>
          <w:iCs/>
          <w:sz w:val="26"/>
          <w:szCs w:val="26"/>
        </w:rPr>
      </w:pPr>
    </w:p>
    <w:p w:rsidR="00677170" w:rsidRPr="00DA47FF" w:rsidRDefault="00DA0EA5" w:rsidP="00DA0EA5">
      <w:pPr>
        <w:jc w:val="both"/>
        <w:rPr>
          <w:rFonts w:ascii="Times New Roman" w:hAnsi="Times New Roman"/>
          <w:sz w:val="26"/>
          <w:szCs w:val="26"/>
        </w:rPr>
      </w:pPr>
      <w:r w:rsidRPr="00DA47FF">
        <w:rPr>
          <w:rFonts w:ascii="Times New Roman" w:hAnsi="Times New Roman"/>
          <w:i/>
          <w:iCs/>
          <w:sz w:val="26"/>
          <w:szCs w:val="26"/>
        </w:rPr>
        <w:t>In sede di vendita forzat</w:t>
      </w:r>
      <w:r w:rsidR="00BB1DC5" w:rsidRPr="00DA47FF">
        <w:rPr>
          <w:rFonts w:ascii="Times New Roman" w:hAnsi="Times New Roman"/>
          <w:i/>
          <w:iCs/>
          <w:sz w:val="26"/>
          <w:szCs w:val="26"/>
        </w:rPr>
        <w:t>a</w:t>
      </w:r>
      <w:r w:rsidR="008F1666" w:rsidRPr="00DA47FF">
        <w:rPr>
          <w:rFonts w:ascii="Times New Roman" w:hAnsi="Times New Roman"/>
          <w:i/>
          <w:iCs/>
          <w:sz w:val="26"/>
          <w:szCs w:val="26"/>
        </w:rPr>
        <w:t>, il giudice dell’esecuzione</w:t>
      </w:r>
      <w:r w:rsidR="00BB1DC5" w:rsidRPr="00DA47FF">
        <w:rPr>
          <w:rFonts w:ascii="Times New Roman" w:hAnsi="Times New Roman"/>
          <w:i/>
          <w:iCs/>
          <w:sz w:val="26"/>
          <w:szCs w:val="26"/>
        </w:rPr>
        <w:t xml:space="preserve"> assegna</w:t>
      </w:r>
      <w:r w:rsidR="000B6849" w:rsidRPr="00DA47FF">
        <w:rPr>
          <w:rFonts w:ascii="Times New Roman" w:hAnsi="Times New Roman"/>
          <w:i/>
          <w:iCs/>
          <w:sz w:val="26"/>
          <w:szCs w:val="26"/>
        </w:rPr>
        <w:t xml:space="preserve"> l’immobile al creditore</w:t>
      </w:r>
      <w:r w:rsidR="00BB1DC5" w:rsidRPr="00DA47FF">
        <w:rPr>
          <w:rFonts w:ascii="Times New Roman" w:hAnsi="Times New Roman"/>
          <w:i/>
          <w:iCs/>
          <w:sz w:val="26"/>
          <w:szCs w:val="26"/>
        </w:rPr>
        <w:t xml:space="preserve">, se </w:t>
      </w:r>
      <w:r w:rsidR="000B6849" w:rsidRPr="00DA47FF">
        <w:rPr>
          <w:rFonts w:ascii="Times New Roman" w:hAnsi="Times New Roman"/>
          <w:i/>
          <w:iCs/>
          <w:sz w:val="26"/>
          <w:szCs w:val="26"/>
        </w:rPr>
        <w:t>l’</w:t>
      </w:r>
      <w:r w:rsidRPr="00DA47FF">
        <w:rPr>
          <w:rFonts w:ascii="Times New Roman" w:hAnsi="Times New Roman"/>
          <w:i/>
          <w:iCs/>
          <w:sz w:val="26"/>
          <w:szCs w:val="26"/>
        </w:rPr>
        <w:t>importo</w:t>
      </w:r>
      <w:r w:rsidR="000B6849" w:rsidRPr="00DA47FF">
        <w:rPr>
          <w:rFonts w:ascii="Times New Roman" w:hAnsi="Times New Roman"/>
          <w:i/>
          <w:iCs/>
          <w:sz w:val="26"/>
          <w:szCs w:val="26"/>
        </w:rPr>
        <w:t xml:space="preserve"> dell’istanza di assegnazione è</w:t>
      </w:r>
      <w:r w:rsidRPr="00DA47FF">
        <w:rPr>
          <w:rFonts w:ascii="Times New Roman" w:hAnsi="Times New Roman"/>
          <w:i/>
          <w:iCs/>
          <w:sz w:val="26"/>
          <w:szCs w:val="26"/>
        </w:rPr>
        <w:t xml:space="preserve"> </w:t>
      </w:r>
      <w:r w:rsidR="001D1FB3" w:rsidRPr="00DA47FF">
        <w:rPr>
          <w:rFonts w:ascii="Times New Roman" w:hAnsi="Times New Roman"/>
          <w:i/>
          <w:iCs/>
          <w:sz w:val="26"/>
          <w:szCs w:val="26"/>
        </w:rPr>
        <w:t>più elevato de</w:t>
      </w:r>
      <w:r w:rsidR="00BB1DC5" w:rsidRPr="00DA47FF">
        <w:rPr>
          <w:rFonts w:ascii="Times New Roman" w:hAnsi="Times New Roman"/>
          <w:i/>
          <w:iCs/>
          <w:sz w:val="26"/>
          <w:szCs w:val="26"/>
        </w:rPr>
        <w:t xml:space="preserve">ll’offerta </w:t>
      </w:r>
      <w:r w:rsidRPr="00DA47FF">
        <w:rPr>
          <w:rFonts w:ascii="Times New Roman" w:hAnsi="Times New Roman"/>
          <w:i/>
          <w:iCs/>
          <w:sz w:val="26"/>
          <w:szCs w:val="26"/>
        </w:rPr>
        <w:t xml:space="preserve">di acquisto </w:t>
      </w:r>
      <w:r w:rsidR="00BB1DC5" w:rsidRPr="00DA47FF">
        <w:rPr>
          <w:rFonts w:ascii="Times New Roman" w:hAnsi="Times New Roman"/>
          <w:i/>
          <w:iCs/>
          <w:sz w:val="26"/>
          <w:szCs w:val="26"/>
        </w:rPr>
        <w:t>del terzo</w:t>
      </w:r>
      <w:r w:rsidR="000B6849" w:rsidRPr="00DA47FF">
        <w:rPr>
          <w:rFonts w:ascii="Times New Roman" w:hAnsi="Times New Roman"/>
          <w:i/>
          <w:iCs/>
          <w:sz w:val="26"/>
          <w:szCs w:val="26"/>
        </w:rPr>
        <w:t>,</w:t>
      </w:r>
      <w:r w:rsidRPr="00DA47FF">
        <w:rPr>
          <w:rFonts w:ascii="Times New Roman" w:hAnsi="Times New Roman"/>
          <w:i/>
          <w:iCs/>
          <w:sz w:val="26"/>
          <w:szCs w:val="26"/>
        </w:rPr>
        <w:t xml:space="preserve"> anche </w:t>
      </w:r>
      <w:r w:rsidR="000B6849" w:rsidRPr="00DA47FF">
        <w:rPr>
          <w:rFonts w:ascii="Times New Roman" w:hAnsi="Times New Roman"/>
          <w:i/>
          <w:iCs/>
          <w:sz w:val="26"/>
          <w:szCs w:val="26"/>
        </w:rPr>
        <w:t xml:space="preserve">laddove </w:t>
      </w:r>
      <w:r w:rsidRPr="00DA47FF">
        <w:rPr>
          <w:rFonts w:ascii="Times New Roman" w:hAnsi="Times New Roman"/>
          <w:i/>
          <w:iCs/>
          <w:sz w:val="26"/>
          <w:szCs w:val="26"/>
        </w:rPr>
        <w:t>quest’ultima raggiung</w:t>
      </w:r>
      <w:r w:rsidR="000B6849" w:rsidRPr="00DA47FF">
        <w:rPr>
          <w:rFonts w:ascii="Times New Roman" w:hAnsi="Times New Roman"/>
          <w:i/>
          <w:iCs/>
          <w:sz w:val="26"/>
          <w:szCs w:val="26"/>
        </w:rPr>
        <w:t>a</w:t>
      </w:r>
      <w:r w:rsidRPr="00DA47FF">
        <w:rPr>
          <w:rFonts w:ascii="Times New Roman" w:hAnsi="Times New Roman"/>
          <w:i/>
          <w:iCs/>
          <w:sz w:val="26"/>
          <w:szCs w:val="26"/>
        </w:rPr>
        <w:t xml:space="preserve"> o super</w:t>
      </w:r>
      <w:r w:rsidR="000B6849" w:rsidRPr="00DA47FF">
        <w:rPr>
          <w:rFonts w:ascii="Times New Roman" w:hAnsi="Times New Roman"/>
          <w:i/>
          <w:iCs/>
          <w:sz w:val="26"/>
          <w:szCs w:val="26"/>
        </w:rPr>
        <w:t>i</w:t>
      </w:r>
      <w:r w:rsidRPr="00DA47FF">
        <w:rPr>
          <w:rFonts w:ascii="Times New Roman" w:hAnsi="Times New Roman"/>
          <w:i/>
          <w:iCs/>
          <w:sz w:val="26"/>
          <w:szCs w:val="26"/>
        </w:rPr>
        <w:t xml:space="preserve"> il prezzo base riportato nell’ordinanza di cui all’art. 569 c.p.c. </w:t>
      </w:r>
      <w:r w:rsidR="00BB1DC5" w:rsidRPr="00DA47FF">
        <w:rPr>
          <w:rFonts w:ascii="Times New Roman" w:hAnsi="Times New Roman"/>
          <w:i/>
          <w:iCs/>
          <w:sz w:val="26"/>
          <w:szCs w:val="26"/>
        </w:rPr>
        <w:t xml:space="preserve"> </w:t>
      </w:r>
    </w:p>
    <w:p w:rsidR="00677170" w:rsidRPr="00DA47FF" w:rsidRDefault="00677170" w:rsidP="00BE4B80">
      <w:pPr>
        <w:widowControl w:val="0"/>
        <w:autoSpaceDE w:val="0"/>
        <w:autoSpaceDN w:val="0"/>
        <w:adjustRightInd w:val="0"/>
        <w:ind w:firstLine="567"/>
        <w:jc w:val="both"/>
        <w:rPr>
          <w:rFonts w:ascii="Times New Roman" w:hAnsi="Times New Roman"/>
          <w:b/>
          <w:i/>
          <w:iCs/>
          <w:sz w:val="26"/>
          <w:szCs w:val="26"/>
        </w:rPr>
      </w:pPr>
    </w:p>
    <w:p w:rsidR="00677170" w:rsidRPr="00DA47FF" w:rsidRDefault="003620BD" w:rsidP="00BE4B80">
      <w:pPr>
        <w:widowControl w:val="0"/>
        <w:autoSpaceDE w:val="0"/>
        <w:autoSpaceDN w:val="0"/>
        <w:adjustRightInd w:val="0"/>
        <w:ind w:firstLine="567"/>
        <w:jc w:val="both"/>
        <w:rPr>
          <w:rFonts w:ascii="Times New Roman" w:hAnsi="Times New Roman"/>
          <w:b/>
          <w:sz w:val="26"/>
          <w:szCs w:val="26"/>
        </w:rPr>
      </w:pPr>
      <w:r w:rsidRPr="00DA47FF">
        <w:rPr>
          <w:rFonts w:ascii="Times New Roman" w:hAnsi="Times New Roman"/>
          <w:b/>
          <w:sz w:val="26"/>
          <w:szCs w:val="26"/>
        </w:rPr>
        <w:t xml:space="preserve">Il concorso tra </w:t>
      </w:r>
      <w:r w:rsidR="00DA0EA5" w:rsidRPr="00DA47FF">
        <w:rPr>
          <w:rFonts w:ascii="Times New Roman" w:hAnsi="Times New Roman"/>
          <w:b/>
          <w:sz w:val="26"/>
          <w:szCs w:val="26"/>
        </w:rPr>
        <w:t xml:space="preserve">assegnazione </w:t>
      </w:r>
      <w:r w:rsidRPr="00DA47FF">
        <w:rPr>
          <w:rFonts w:ascii="Times New Roman" w:hAnsi="Times New Roman"/>
          <w:b/>
          <w:sz w:val="26"/>
          <w:szCs w:val="26"/>
        </w:rPr>
        <w:t xml:space="preserve">e aggiudicazione e la (mancanza di) </w:t>
      </w:r>
      <w:r w:rsidR="00BF3835" w:rsidRPr="00DA47FF">
        <w:rPr>
          <w:rFonts w:ascii="Times New Roman" w:hAnsi="Times New Roman"/>
          <w:b/>
          <w:sz w:val="26"/>
          <w:szCs w:val="26"/>
        </w:rPr>
        <w:t>discrezionalità</w:t>
      </w:r>
      <w:r w:rsidRPr="00DA47FF">
        <w:rPr>
          <w:rFonts w:ascii="Times New Roman" w:hAnsi="Times New Roman"/>
          <w:b/>
          <w:sz w:val="26"/>
          <w:szCs w:val="26"/>
        </w:rPr>
        <w:t xml:space="preserve"> del giudice dell’esecuzione.</w:t>
      </w:r>
    </w:p>
    <w:p w:rsidR="00677170" w:rsidRPr="00DA47FF" w:rsidRDefault="00677170" w:rsidP="00BE4B80">
      <w:pPr>
        <w:widowControl w:val="0"/>
        <w:autoSpaceDE w:val="0"/>
        <w:autoSpaceDN w:val="0"/>
        <w:adjustRightInd w:val="0"/>
        <w:ind w:firstLine="567"/>
        <w:jc w:val="both"/>
        <w:rPr>
          <w:rFonts w:ascii="Times New Roman" w:hAnsi="Times New Roman"/>
          <w:b/>
          <w:sz w:val="26"/>
          <w:szCs w:val="26"/>
        </w:rPr>
      </w:pPr>
    </w:p>
    <w:p w:rsidR="001D1FB3" w:rsidRPr="00DA47FF" w:rsidRDefault="00DA47FF" w:rsidP="001D1FB3">
      <w:pPr>
        <w:ind w:firstLine="567"/>
        <w:jc w:val="both"/>
        <w:rPr>
          <w:rFonts w:ascii="Times New Roman" w:hAnsi="Times New Roman"/>
          <w:sz w:val="26"/>
          <w:szCs w:val="26"/>
        </w:rPr>
      </w:pPr>
      <w:r w:rsidRPr="00DA47FF">
        <w:rPr>
          <w:rFonts w:ascii="Times New Roman" w:hAnsi="Times New Roman"/>
          <w:b/>
          <w:sz w:val="26"/>
          <w:szCs w:val="26"/>
        </w:rPr>
        <w:t>Sommario</w:t>
      </w:r>
      <w:r w:rsidR="00677170" w:rsidRPr="00DA47FF">
        <w:rPr>
          <w:rFonts w:ascii="Times New Roman" w:hAnsi="Times New Roman"/>
          <w:sz w:val="26"/>
          <w:szCs w:val="26"/>
        </w:rPr>
        <w:t xml:space="preserve">: </w:t>
      </w:r>
      <w:r w:rsidR="00677170" w:rsidRPr="00DA47FF">
        <w:rPr>
          <w:rFonts w:ascii="Times New Roman" w:hAnsi="Times New Roman"/>
          <w:b/>
          <w:sz w:val="26"/>
          <w:szCs w:val="26"/>
        </w:rPr>
        <w:t>1.</w:t>
      </w:r>
      <w:r w:rsidR="00677170" w:rsidRPr="00DA47FF">
        <w:rPr>
          <w:rFonts w:ascii="Times New Roman" w:hAnsi="Times New Roman"/>
          <w:sz w:val="26"/>
          <w:szCs w:val="26"/>
        </w:rPr>
        <w:t xml:space="preserve"> Il fatto. - </w:t>
      </w:r>
      <w:r w:rsidR="00677170" w:rsidRPr="00DA47FF">
        <w:rPr>
          <w:rFonts w:ascii="Times New Roman" w:hAnsi="Times New Roman"/>
          <w:b/>
          <w:sz w:val="26"/>
          <w:szCs w:val="26"/>
        </w:rPr>
        <w:t xml:space="preserve">2. </w:t>
      </w:r>
      <w:r w:rsidR="000B6849" w:rsidRPr="00DA47FF">
        <w:rPr>
          <w:rFonts w:ascii="Times New Roman" w:hAnsi="Times New Roman"/>
          <w:sz w:val="26"/>
          <w:szCs w:val="26"/>
        </w:rPr>
        <w:t xml:space="preserve">Il </w:t>
      </w:r>
      <w:r w:rsidR="00AD2BB3">
        <w:rPr>
          <w:rFonts w:ascii="Times New Roman" w:hAnsi="Times New Roman"/>
          <w:sz w:val="26"/>
          <w:szCs w:val="26"/>
        </w:rPr>
        <w:t>concors</w:t>
      </w:r>
      <w:r w:rsidR="000B6849" w:rsidRPr="00DA47FF">
        <w:rPr>
          <w:rFonts w:ascii="Times New Roman" w:hAnsi="Times New Roman"/>
          <w:sz w:val="26"/>
          <w:szCs w:val="26"/>
        </w:rPr>
        <w:t>o dell’assegnazione con la migliore offerta negli artt. 572 e 573 ss. c.p.c.</w:t>
      </w:r>
      <w:r w:rsidR="001A6BD6" w:rsidRPr="00DA47FF">
        <w:rPr>
          <w:rFonts w:ascii="Times New Roman" w:hAnsi="Times New Roman"/>
          <w:sz w:val="26"/>
          <w:szCs w:val="26"/>
        </w:rPr>
        <w:t xml:space="preserve"> - </w:t>
      </w:r>
      <w:r w:rsidR="001A6BD6" w:rsidRPr="00DA47FF">
        <w:rPr>
          <w:rFonts w:ascii="Times New Roman" w:hAnsi="Times New Roman"/>
          <w:b/>
          <w:sz w:val="26"/>
          <w:szCs w:val="26"/>
        </w:rPr>
        <w:t>3.</w:t>
      </w:r>
      <w:r w:rsidR="001A6BD6" w:rsidRPr="00DA47FF">
        <w:rPr>
          <w:rFonts w:ascii="Times New Roman" w:hAnsi="Times New Roman"/>
          <w:sz w:val="26"/>
          <w:szCs w:val="26"/>
        </w:rPr>
        <w:t xml:space="preserve"> La particolare posizione del creditore istante l’assegnazione. - </w:t>
      </w:r>
      <w:r w:rsidR="001A6BD6" w:rsidRPr="00DA47FF">
        <w:rPr>
          <w:rFonts w:ascii="Times New Roman" w:hAnsi="Times New Roman"/>
          <w:b/>
          <w:sz w:val="26"/>
          <w:szCs w:val="26"/>
        </w:rPr>
        <w:t>4.</w:t>
      </w:r>
      <w:r w:rsidR="001A6BD6" w:rsidRPr="00DA47FF">
        <w:rPr>
          <w:rFonts w:ascii="Times New Roman" w:hAnsi="Times New Roman"/>
          <w:i/>
          <w:sz w:val="26"/>
          <w:szCs w:val="26"/>
        </w:rPr>
        <w:t xml:space="preserve"> </w:t>
      </w:r>
      <w:r w:rsidR="001A6BD6" w:rsidRPr="00DA47FF">
        <w:rPr>
          <w:rFonts w:ascii="Times New Roman" w:hAnsi="Times New Roman"/>
          <w:sz w:val="26"/>
          <w:szCs w:val="26"/>
        </w:rPr>
        <w:t>La tutela “</w:t>
      </w:r>
      <w:r w:rsidR="001A6BD6" w:rsidRPr="00DA47FF">
        <w:rPr>
          <w:rFonts w:ascii="Times New Roman" w:hAnsi="Times New Roman"/>
          <w:i/>
          <w:sz w:val="26"/>
          <w:szCs w:val="26"/>
        </w:rPr>
        <w:t>forte</w:t>
      </w:r>
      <w:r w:rsidR="001A6BD6" w:rsidRPr="00DA47FF">
        <w:rPr>
          <w:rFonts w:ascii="Times New Roman" w:hAnsi="Times New Roman"/>
          <w:sz w:val="26"/>
          <w:szCs w:val="26"/>
        </w:rPr>
        <w:t>” riconosciuta al migliore offerente nel processo di espropriazione forzata immobiliare</w:t>
      </w:r>
      <w:r w:rsidR="001D1FB3" w:rsidRPr="00DA47FF">
        <w:rPr>
          <w:rFonts w:ascii="Times New Roman" w:hAnsi="Times New Roman"/>
          <w:sz w:val="26"/>
          <w:szCs w:val="26"/>
        </w:rPr>
        <w:t xml:space="preserve"> - </w:t>
      </w:r>
      <w:r w:rsidR="001D1FB3" w:rsidRPr="00DA47FF">
        <w:rPr>
          <w:rFonts w:ascii="Times New Roman" w:hAnsi="Times New Roman"/>
          <w:b/>
          <w:sz w:val="26"/>
          <w:szCs w:val="26"/>
        </w:rPr>
        <w:t>5.</w:t>
      </w:r>
      <w:r w:rsidR="001D1FB3" w:rsidRPr="00DA47FF">
        <w:rPr>
          <w:rFonts w:ascii="Times New Roman" w:hAnsi="Times New Roman"/>
          <w:sz w:val="26"/>
          <w:szCs w:val="26"/>
        </w:rPr>
        <w:t xml:space="preserve"> La tutela del terzo offerente e dell’aggiudicatario nelle più recenti pronunce della Suprema Corte.</w:t>
      </w:r>
    </w:p>
    <w:p w:rsidR="00677170" w:rsidRPr="00DA47FF" w:rsidRDefault="00677170" w:rsidP="00BE4B80">
      <w:pPr>
        <w:widowControl w:val="0"/>
        <w:autoSpaceDE w:val="0"/>
        <w:autoSpaceDN w:val="0"/>
        <w:adjustRightInd w:val="0"/>
        <w:ind w:firstLine="567"/>
        <w:jc w:val="both"/>
        <w:rPr>
          <w:rFonts w:ascii="Times New Roman" w:hAnsi="Times New Roman"/>
          <w:sz w:val="26"/>
          <w:szCs w:val="26"/>
        </w:rPr>
      </w:pPr>
    </w:p>
    <w:p w:rsidR="00677170" w:rsidRPr="00DA47FF" w:rsidRDefault="00677170" w:rsidP="00BE4B80">
      <w:pPr>
        <w:widowControl w:val="0"/>
        <w:autoSpaceDE w:val="0"/>
        <w:autoSpaceDN w:val="0"/>
        <w:adjustRightInd w:val="0"/>
        <w:ind w:firstLine="567"/>
        <w:jc w:val="both"/>
        <w:rPr>
          <w:rFonts w:ascii="Times New Roman" w:hAnsi="Times New Roman"/>
          <w:sz w:val="26"/>
          <w:szCs w:val="26"/>
        </w:rPr>
      </w:pPr>
    </w:p>
    <w:p w:rsidR="00677170" w:rsidRPr="00DA47FF" w:rsidRDefault="00677170" w:rsidP="00BE4B80">
      <w:pPr>
        <w:widowControl w:val="0"/>
        <w:autoSpaceDE w:val="0"/>
        <w:autoSpaceDN w:val="0"/>
        <w:adjustRightInd w:val="0"/>
        <w:ind w:firstLine="567"/>
        <w:jc w:val="both"/>
        <w:rPr>
          <w:rFonts w:ascii="Times New Roman" w:hAnsi="Times New Roman"/>
          <w:b/>
          <w:sz w:val="26"/>
          <w:szCs w:val="26"/>
        </w:rPr>
      </w:pPr>
      <w:r w:rsidRPr="00DA47FF">
        <w:rPr>
          <w:rFonts w:ascii="Times New Roman" w:hAnsi="Times New Roman"/>
          <w:sz w:val="26"/>
          <w:szCs w:val="26"/>
        </w:rPr>
        <w:t xml:space="preserve">1. </w:t>
      </w:r>
      <w:r w:rsidRPr="00DA47FF">
        <w:rPr>
          <w:rFonts w:ascii="Times New Roman" w:hAnsi="Times New Roman"/>
          <w:b/>
          <w:i/>
          <w:iCs/>
          <w:sz w:val="26"/>
          <w:szCs w:val="26"/>
        </w:rPr>
        <w:t xml:space="preserve">Il fatto. </w:t>
      </w:r>
    </w:p>
    <w:p w:rsidR="00EA3D3A" w:rsidRPr="00DA47FF" w:rsidRDefault="00EA3D3A" w:rsidP="00BE4B80">
      <w:pPr>
        <w:ind w:firstLine="567"/>
        <w:jc w:val="both"/>
        <w:rPr>
          <w:rFonts w:ascii="Times New Roman" w:hAnsi="Times New Roman"/>
          <w:sz w:val="26"/>
          <w:szCs w:val="26"/>
        </w:rPr>
      </w:pPr>
    </w:p>
    <w:p w:rsidR="003620BD" w:rsidRPr="00DA47FF" w:rsidRDefault="00F12394" w:rsidP="00BE4B80">
      <w:pPr>
        <w:ind w:firstLine="567"/>
        <w:jc w:val="both"/>
        <w:rPr>
          <w:rFonts w:ascii="Times New Roman" w:hAnsi="Times New Roman"/>
          <w:sz w:val="26"/>
          <w:szCs w:val="26"/>
        </w:rPr>
      </w:pPr>
      <w:r w:rsidRPr="00DA47FF">
        <w:rPr>
          <w:rFonts w:ascii="Times New Roman" w:hAnsi="Times New Roman"/>
          <w:sz w:val="26"/>
          <w:szCs w:val="26"/>
        </w:rPr>
        <w:t xml:space="preserve">Nella fase di vendita di un’espropriazione forzata immobiliare venivano </w:t>
      </w:r>
      <w:r w:rsidR="00BF3835">
        <w:rPr>
          <w:rFonts w:ascii="Times New Roman" w:hAnsi="Times New Roman"/>
          <w:sz w:val="26"/>
          <w:szCs w:val="26"/>
        </w:rPr>
        <w:t>formulate</w:t>
      </w:r>
      <w:r w:rsidRPr="00DA47FF">
        <w:rPr>
          <w:rFonts w:ascii="Times New Roman" w:hAnsi="Times New Roman"/>
          <w:sz w:val="26"/>
          <w:szCs w:val="26"/>
        </w:rPr>
        <w:t xml:space="preserve"> tre offerte d’acquisto ed un’istanza di assegnazione a favore del terzo</w:t>
      </w:r>
      <w:r w:rsidR="003620BD" w:rsidRPr="00DA47FF">
        <w:rPr>
          <w:rFonts w:ascii="Times New Roman" w:hAnsi="Times New Roman"/>
          <w:sz w:val="26"/>
          <w:szCs w:val="26"/>
        </w:rPr>
        <w:t>, depositata</w:t>
      </w:r>
      <w:r w:rsidRPr="00DA47FF">
        <w:rPr>
          <w:rFonts w:ascii="Times New Roman" w:hAnsi="Times New Roman"/>
          <w:sz w:val="26"/>
          <w:szCs w:val="26"/>
        </w:rPr>
        <w:t xml:space="preserve"> </w:t>
      </w:r>
      <w:r w:rsidR="003620BD" w:rsidRPr="00DA47FF">
        <w:rPr>
          <w:rFonts w:ascii="Times New Roman" w:hAnsi="Times New Roman"/>
          <w:i/>
          <w:sz w:val="26"/>
          <w:szCs w:val="26"/>
        </w:rPr>
        <w:t>ex</w:t>
      </w:r>
      <w:r w:rsidRPr="00DA47FF">
        <w:rPr>
          <w:rFonts w:ascii="Times New Roman" w:hAnsi="Times New Roman"/>
          <w:sz w:val="26"/>
          <w:szCs w:val="26"/>
        </w:rPr>
        <w:t xml:space="preserve"> art. 590 </w:t>
      </w:r>
      <w:r w:rsidRPr="00DA47FF">
        <w:rPr>
          <w:rFonts w:ascii="Times New Roman" w:hAnsi="Times New Roman"/>
          <w:i/>
          <w:sz w:val="26"/>
          <w:szCs w:val="26"/>
        </w:rPr>
        <w:t xml:space="preserve">bis </w:t>
      </w:r>
      <w:r w:rsidRPr="00DA47FF">
        <w:rPr>
          <w:rFonts w:ascii="Times New Roman" w:hAnsi="Times New Roman"/>
          <w:sz w:val="26"/>
          <w:szCs w:val="26"/>
        </w:rPr>
        <w:t xml:space="preserve">c.p.c. </w:t>
      </w:r>
    </w:p>
    <w:p w:rsidR="00BF3835" w:rsidRDefault="00F12394" w:rsidP="00BE4B80">
      <w:pPr>
        <w:ind w:firstLine="567"/>
        <w:jc w:val="both"/>
        <w:rPr>
          <w:rFonts w:ascii="Times New Roman" w:hAnsi="Times New Roman"/>
          <w:sz w:val="26"/>
          <w:szCs w:val="26"/>
        </w:rPr>
      </w:pPr>
      <w:r w:rsidRPr="00DA47FF">
        <w:rPr>
          <w:rFonts w:ascii="Times New Roman" w:hAnsi="Times New Roman"/>
          <w:sz w:val="26"/>
          <w:szCs w:val="26"/>
        </w:rPr>
        <w:t>In seguito alla convocazione degli offerenti disposta dal giudice dell’esecuzione per espletare la gara</w:t>
      </w:r>
      <w:r w:rsidR="003620BD" w:rsidRPr="00DA47FF">
        <w:rPr>
          <w:rFonts w:ascii="Times New Roman" w:hAnsi="Times New Roman"/>
          <w:sz w:val="26"/>
          <w:szCs w:val="26"/>
        </w:rPr>
        <w:t xml:space="preserve"> di cui all’art. 573 c.p.c. </w:t>
      </w:r>
      <w:r w:rsidRPr="00DA47FF">
        <w:rPr>
          <w:rFonts w:ascii="Times New Roman" w:hAnsi="Times New Roman"/>
          <w:sz w:val="26"/>
          <w:szCs w:val="26"/>
        </w:rPr>
        <w:t>solo l’offerente che aveva proposto un importo pari al prezzo base aumentato di dieci euro</w:t>
      </w:r>
      <w:r w:rsidR="003620BD" w:rsidRPr="00DA47FF">
        <w:rPr>
          <w:rFonts w:ascii="Times New Roman" w:hAnsi="Times New Roman"/>
          <w:sz w:val="26"/>
          <w:szCs w:val="26"/>
        </w:rPr>
        <w:t xml:space="preserve"> si presentava in udienza</w:t>
      </w:r>
      <w:r w:rsidR="003E528C" w:rsidRPr="00DA47FF">
        <w:rPr>
          <w:rFonts w:ascii="Times New Roman" w:hAnsi="Times New Roman"/>
          <w:sz w:val="26"/>
          <w:szCs w:val="26"/>
        </w:rPr>
        <w:t xml:space="preserve">. </w:t>
      </w:r>
    </w:p>
    <w:p w:rsidR="00BF3835" w:rsidRDefault="003E528C" w:rsidP="00BE4B80">
      <w:pPr>
        <w:ind w:firstLine="567"/>
        <w:jc w:val="both"/>
        <w:rPr>
          <w:rFonts w:ascii="Times New Roman" w:hAnsi="Times New Roman"/>
          <w:sz w:val="26"/>
          <w:szCs w:val="26"/>
        </w:rPr>
      </w:pPr>
      <w:r w:rsidRPr="00DA47FF">
        <w:rPr>
          <w:rFonts w:ascii="Times New Roman" w:hAnsi="Times New Roman"/>
          <w:sz w:val="26"/>
          <w:szCs w:val="26"/>
        </w:rPr>
        <w:t xml:space="preserve">In assenza degli altri due offerenti (le cui offerte erano inferiori al prezzo base fissato nell’ordinanza di vendita) la gara non </w:t>
      </w:r>
      <w:r w:rsidR="003620BD" w:rsidRPr="00DA47FF">
        <w:rPr>
          <w:rFonts w:ascii="Times New Roman" w:hAnsi="Times New Roman"/>
          <w:sz w:val="26"/>
          <w:szCs w:val="26"/>
        </w:rPr>
        <w:t>poteva avere</w:t>
      </w:r>
      <w:r w:rsidRPr="00DA47FF">
        <w:rPr>
          <w:rFonts w:ascii="Times New Roman" w:hAnsi="Times New Roman"/>
          <w:sz w:val="26"/>
          <w:szCs w:val="26"/>
        </w:rPr>
        <w:t xml:space="preserve"> luogo. </w:t>
      </w:r>
    </w:p>
    <w:p w:rsidR="00987E3D" w:rsidRPr="00DA47FF" w:rsidRDefault="003E528C" w:rsidP="00BE4B80">
      <w:pPr>
        <w:ind w:firstLine="567"/>
        <w:jc w:val="both"/>
        <w:rPr>
          <w:rFonts w:ascii="Times New Roman" w:hAnsi="Times New Roman"/>
          <w:sz w:val="26"/>
          <w:szCs w:val="26"/>
        </w:rPr>
      </w:pPr>
      <w:r w:rsidRPr="00DA47FF">
        <w:rPr>
          <w:rFonts w:ascii="Times New Roman" w:hAnsi="Times New Roman"/>
          <w:sz w:val="26"/>
          <w:szCs w:val="26"/>
        </w:rPr>
        <w:t>I</w:t>
      </w:r>
      <w:r w:rsidR="003620BD" w:rsidRPr="00DA47FF">
        <w:rPr>
          <w:rFonts w:ascii="Times New Roman" w:hAnsi="Times New Roman"/>
          <w:sz w:val="26"/>
          <w:szCs w:val="26"/>
        </w:rPr>
        <w:t>n quest</w:t>
      </w:r>
      <w:r w:rsidR="00987E3D" w:rsidRPr="00DA47FF">
        <w:rPr>
          <w:rFonts w:ascii="Times New Roman" w:hAnsi="Times New Roman"/>
          <w:sz w:val="26"/>
          <w:szCs w:val="26"/>
        </w:rPr>
        <w:t xml:space="preserve">o stato di cose </w:t>
      </w:r>
      <w:r w:rsidR="003620BD" w:rsidRPr="00DA47FF">
        <w:rPr>
          <w:rFonts w:ascii="Times New Roman" w:hAnsi="Times New Roman"/>
          <w:sz w:val="26"/>
          <w:szCs w:val="26"/>
        </w:rPr>
        <w:t xml:space="preserve">il giudice </w:t>
      </w:r>
      <w:r w:rsidRPr="00DA47FF">
        <w:rPr>
          <w:rFonts w:ascii="Times New Roman" w:hAnsi="Times New Roman"/>
          <w:sz w:val="26"/>
          <w:szCs w:val="26"/>
        </w:rPr>
        <w:t xml:space="preserve">ha comparato gli interessi delle parti (debitore e creditori) </w:t>
      </w:r>
      <w:r w:rsidR="00C849D7" w:rsidRPr="00DA47FF">
        <w:rPr>
          <w:rFonts w:ascii="Times New Roman" w:hAnsi="Times New Roman"/>
          <w:sz w:val="26"/>
          <w:szCs w:val="26"/>
        </w:rPr>
        <w:t>e</w:t>
      </w:r>
      <w:r w:rsidR="003620BD" w:rsidRPr="00DA47FF">
        <w:rPr>
          <w:rFonts w:ascii="Times New Roman" w:hAnsi="Times New Roman"/>
          <w:sz w:val="26"/>
          <w:szCs w:val="26"/>
        </w:rPr>
        <w:t xml:space="preserve">, anziché aggiudicare il bene in capo al </w:t>
      </w:r>
      <w:r w:rsidR="00987E3D" w:rsidRPr="00DA47FF">
        <w:rPr>
          <w:rFonts w:ascii="Times New Roman" w:hAnsi="Times New Roman"/>
          <w:sz w:val="26"/>
          <w:szCs w:val="26"/>
        </w:rPr>
        <w:t xml:space="preserve">migliore offerente, </w:t>
      </w:r>
      <w:r w:rsidR="00C849D7" w:rsidRPr="00DA47FF">
        <w:rPr>
          <w:rFonts w:ascii="Times New Roman" w:hAnsi="Times New Roman"/>
          <w:sz w:val="26"/>
          <w:szCs w:val="26"/>
        </w:rPr>
        <w:t xml:space="preserve">ha </w:t>
      </w:r>
      <w:r w:rsidR="00880C19" w:rsidRPr="00DA47FF">
        <w:rPr>
          <w:rFonts w:ascii="Times New Roman" w:hAnsi="Times New Roman"/>
          <w:sz w:val="26"/>
          <w:szCs w:val="26"/>
        </w:rPr>
        <w:t>preferito</w:t>
      </w:r>
      <w:r w:rsidR="00987E3D" w:rsidRPr="00DA47FF">
        <w:rPr>
          <w:rFonts w:ascii="Times New Roman" w:hAnsi="Times New Roman"/>
          <w:sz w:val="26"/>
          <w:szCs w:val="26"/>
        </w:rPr>
        <w:t xml:space="preserve"> </w:t>
      </w:r>
      <w:r w:rsidRPr="00DA47FF">
        <w:rPr>
          <w:rFonts w:ascii="Times New Roman" w:hAnsi="Times New Roman"/>
          <w:sz w:val="26"/>
          <w:szCs w:val="26"/>
        </w:rPr>
        <w:t>assegna</w:t>
      </w:r>
      <w:r w:rsidR="00987E3D" w:rsidRPr="00DA47FF">
        <w:rPr>
          <w:rFonts w:ascii="Times New Roman" w:hAnsi="Times New Roman"/>
          <w:sz w:val="26"/>
          <w:szCs w:val="26"/>
        </w:rPr>
        <w:t>rlo a</w:t>
      </w:r>
      <w:r w:rsidRPr="00DA47FF">
        <w:rPr>
          <w:rFonts w:ascii="Times New Roman" w:hAnsi="Times New Roman"/>
          <w:sz w:val="26"/>
          <w:szCs w:val="26"/>
        </w:rPr>
        <w:t>l cr</w:t>
      </w:r>
      <w:r w:rsidR="00987E3D" w:rsidRPr="00DA47FF">
        <w:rPr>
          <w:rFonts w:ascii="Times New Roman" w:hAnsi="Times New Roman"/>
          <w:sz w:val="26"/>
          <w:szCs w:val="26"/>
        </w:rPr>
        <w:t>editore procedente, in quanto la relativa istanza era stata formulata per</w:t>
      </w:r>
      <w:r w:rsidRPr="00DA47FF">
        <w:rPr>
          <w:rFonts w:ascii="Times New Roman" w:hAnsi="Times New Roman"/>
          <w:sz w:val="26"/>
          <w:szCs w:val="26"/>
        </w:rPr>
        <w:t xml:space="preserve"> un </w:t>
      </w:r>
      <w:r w:rsidR="00987E3D" w:rsidRPr="00DA47FF">
        <w:rPr>
          <w:rFonts w:ascii="Times New Roman" w:hAnsi="Times New Roman"/>
          <w:sz w:val="26"/>
          <w:szCs w:val="26"/>
        </w:rPr>
        <w:t>importo</w:t>
      </w:r>
      <w:r w:rsidRPr="00DA47FF">
        <w:rPr>
          <w:rFonts w:ascii="Times New Roman" w:hAnsi="Times New Roman"/>
          <w:sz w:val="26"/>
          <w:szCs w:val="26"/>
        </w:rPr>
        <w:t xml:space="preserve"> “</w:t>
      </w:r>
      <w:r w:rsidRPr="00DA47FF">
        <w:rPr>
          <w:rFonts w:ascii="Times New Roman" w:hAnsi="Times New Roman"/>
          <w:i/>
          <w:sz w:val="26"/>
          <w:szCs w:val="26"/>
        </w:rPr>
        <w:t>di</w:t>
      </w:r>
      <w:r w:rsidRPr="00DA47FF">
        <w:rPr>
          <w:rFonts w:ascii="Times New Roman" w:hAnsi="Times New Roman"/>
          <w:sz w:val="26"/>
          <w:szCs w:val="26"/>
        </w:rPr>
        <w:t xml:space="preserve"> </w:t>
      </w:r>
      <w:r w:rsidRPr="00DA47FF">
        <w:rPr>
          <w:rFonts w:ascii="Times New Roman" w:hAnsi="Times New Roman"/>
          <w:i/>
          <w:sz w:val="26"/>
          <w:szCs w:val="26"/>
        </w:rPr>
        <w:t>gran lunga superiore al valore di stima (nello specifico più di 400.000 euro)</w:t>
      </w:r>
      <w:r w:rsidR="00C849D7" w:rsidRPr="00DA47FF">
        <w:rPr>
          <w:rFonts w:ascii="Times New Roman" w:hAnsi="Times New Roman"/>
          <w:sz w:val="26"/>
          <w:szCs w:val="26"/>
        </w:rPr>
        <w:t xml:space="preserve">”. </w:t>
      </w:r>
    </w:p>
    <w:p w:rsidR="003C38F7" w:rsidRPr="00DA47FF" w:rsidRDefault="00987E3D" w:rsidP="00BE4B80">
      <w:pPr>
        <w:ind w:firstLine="567"/>
        <w:jc w:val="both"/>
        <w:rPr>
          <w:rFonts w:ascii="Times New Roman" w:hAnsi="Times New Roman"/>
          <w:sz w:val="26"/>
          <w:szCs w:val="26"/>
        </w:rPr>
      </w:pPr>
      <w:r w:rsidRPr="00DA47FF">
        <w:rPr>
          <w:rFonts w:ascii="Times New Roman" w:hAnsi="Times New Roman"/>
          <w:sz w:val="26"/>
          <w:szCs w:val="26"/>
        </w:rPr>
        <w:t>I</w:t>
      </w:r>
      <w:r w:rsidR="00C849D7" w:rsidRPr="00DA47FF">
        <w:rPr>
          <w:rFonts w:ascii="Times New Roman" w:hAnsi="Times New Roman"/>
          <w:sz w:val="26"/>
          <w:szCs w:val="26"/>
        </w:rPr>
        <w:t xml:space="preserve">n breve, il giudice ha </w:t>
      </w:r>
      <w:r w:rsidR="00880C19" w:rsidRPr="00DA47FF">
        <w:rPr>
          <w:rFonts w:ascii="Times New Roman" w:hAnsi="Times New Roman"/>
          <w:sz w:val="26"/>
          <w:szCs w:val="26"/>
        </w:rPr>
        <w:t>assimilato</w:t>
      </w:r>
      <w:r w:rsidR="00C849D7" w:rsidRPr="00DA47FF">
        <w:rPr>
          <w:rFonts w:ascii="Times New Roman" w:hAnsi="Times New Roman"/>
          <w:sz w:val="26"/>
          <w:szCs w:val="26"/>
        </w:rPr>
        <w:t xml:space="preserve"> l’istanza di assegnazione alla </w:t>
      </w:r>
      <w:r w:rsidR="00880C19" w:rsidRPr="00DA47FF">
        <w:rPr>
          <w:rFonts w:ascii="Times New Roman" w:hAnsi="Times New Roman"/>
          <w:sz w:val="26"/>
          <w:szCs w:val="26"/>
        </w:rPr>
        <w:t>disciplina</w:t>
      </w:r>
      <w:r w:rsidR="00C849D7" w:rsidRPr="00DA47FF">
        <w:rPr>
          <w:rFonts w:ascii="Times New Roman" w:hAnsi="Times New Roman"/>
          <w:sz w:val="26"/>
          <w:szCs w:val="26"/>
        </w:rPr>
        <w:t xml:space="preserve"> </w:t>
      </w:r>
      <w:r w:rsidR="00880C19" w:rsidRPr="00DA47FF">
        <w:rPr>
          <w:rFonts w:ascii="Times New Roman" w:hAnsi="Times New Roman"/>
          <w:sz w:val="26"/>
          <w:szCs w:val="26"/>
        </w:rPr>
        <w:t>prevista per</w:t>
      </w:r>
      <w:r w:rsidR="00C849D7" w:rsidRPr="00DA47FF">
        <w:rPr>
          <w:rFonts w:ascii="Times New Roman" w:hAnsi="Times New Roman"/>
          <w:sz w:val="26"/>
          <w:szCs w:val="26"/>
        </w:rPr>
        <w:t xml:space="preserve"> </w:t>
      </w:r>
      <w:r w:rsidR="00880C19" w:rsidRPr="00DA47FF">
        <w:rPr>
          <w:rFonts w:ascii="Times New Roman" w:hAnsi="Times New Roman"/>
          <w:sz w:val="26"/>
          <w:szCs w:val="26"/>
        </w:rPr>
        <w:t>l</w:t>
      </w:r>
      <w:r w:rsidRPr="00DA47FF">
        <w:rPr>
          <w:rFonts w:ascii="Times New Roman" w:hAnsi="Times New Roman"/>
          <w:sz w:val="26"/>
          <w:szCs w:val="26"/>
        </w:rPr>
        <w:t>’</w:t>
      </w:r>
      <w:r w:rsidR="00C849D7" w:rsidRPr="00DA47FF">
        <w:rPr>
          <w:rFonts w:ascii="Times New Roman" w:hAnsi="Times New Roman"/>
          <w:sz w:val="26"/>
          <w:szCs w:val="26"/>
        </w:rPr>
        <w:t>offerta</w:t>
      </w:r>
      <w:r w:rsidRPr="00DA47FF">
        <w:rPr>
          <w:rFonts w:ascii="Times New Roman" w:hAnsi="Times New Roman"/>
          <w:sz w:val="26"/>
          <w:szCs w:val="26"/>
        </w:rPr>
        <w:t xml:space="preserve"> </w:t>
      </w:r>
      <w:r w:rsidR="00880C19" w:rsidRPr="00DA47FF">
        <w:rPr>
          <w:rFonts w:ascii="Times New Roman" w:hAnsi="Times New Roman"/>
          <w:sz w:val="26"/>
          <w:szCs w:val="26"/>
        </w:rPr>
        <w:t>dall’art. 571 c.p.c.</w:t>
      </w:r>
      <w:r w:rsidRPr="00DA47FF">
        <w:rPr>
          <w:rFonts w:ascii="Times New Roman" w:hAnsi="Times New Roman"/>
          <w:sz w:val="26"/>
          <w:szCs w:val="26"/>
        </w:rPr>
        <w:t>;</w:t>
      </w:r>
      <w:r w:rsidR="00C849D7" w:rsidRPr="00DA47FF">
        <w:rPr>
          <w:rFonts w:ascii="Times New Roman" w:hAnsi="Times New Roman"/>
          <w:sz w:val="26"/>
          <w:szCs w:val="26"/>
        </w:rPr>
        <w:t xml:space="preserve"> </w:t>
      </w:r>
      <w:r w:rsidRPr="00DA47FF">
        <w:rPr>
          <w:rFonts w:ascii="Times New Roman" w:hAnsi="Times New Roman"/>
          <w:sz w:val="26"/>
          <w:szCs w:val="26"/>
        </w:rPr>
        <w:t>una simile conclusione sarebbe imposta da</w:t>
      </w:r>
      <w:r w:rsidR="00C849D7" w:rsidRPr="00DA47FF">
        <w:rPr>
          <w:rFonts w:ascii="Times New Roman" w:hAnsi="Times New Roman"/>
          <w:sz w:val="26"/>
          <w:szCs w:val="26"/>
        </w:rPr>
        <w:t xml:space="preserve">l riferimento contenuto nell’art. 573 </w:t>
      </w:r>
      <w:r w:rsidRPr="00DA47FF">
        <w:rPr>
          <w:rFonts w:ascii="Times New Roman" w:hAnsi="Times New Roman"/>
          <w:sz w:val="26"/>
          <w:szCs w:val="26"/>
        </w:rPr>
        <w:t xml:space="preserve">c.p.c. </w:t>
      </w:r>
      <w:r w:rsidR="00C849D7" w:rsidRPr="00DA47FF">
        <w:rPr>
          <w:rFonts w:ascii="Times New Roman" w:hAnsi="Times New Roman"/>
          <w:sz w:val="26"/>
          <w:szCs w:val="26"/>
        </w:rPr>
        <w:t xml:space="preserve">alla migliore offerta </w:t>
      </w:r>
      <w:r w:rsidRPr="00DA47FF">
        <w:rPr>
          <w:rFonts w:ascii="Times New Roman" w:hAnsi="Times New Roman"/>
          <w:sz w:val="26"/>
          <w:szCs w:val="26"/>
        </w:rPr>
        <w:t>che, conseguentemente, condurrebbe</w:t>
      </w:r>
      <w:r w:rsidR="00C849D7" w:rsidRPr="00DA47FF">
        <w:rPr>
          <w:rFonts w:ascii="Times New Roman" w:hAnsi="Times New Roman"/>
          <w:sz w:val="26"/>
          <w:szCs w:val="26"/>
        </w:rPr>
        <w:t xml:space="preserve"> </w:t>
      </w:r>
      <w:r w:rsidRPr="00DA47FF">
        <w:rPr>
          <w:rFonts w:ascii="Times New Roman" w:hAnsi="Times New Roman"/>
          <w:sz w:val="26"/>
          <w:szCs w:val="26"/>
        </w:rPr>
        <w:t xml:space="preserve">ad </w:t>
      </w:r>
      <w:r w:rsidR="00C849D7" w:rsidRPr="00DA47FF">
        <w:rPr>
          <w:rFonts w:ascii="Times New Roman" w:hAnsi="Times New Roman"/>
          <w:sz w:val="26"/>
          <w:szCs w:val="26"/>
        </w:rPr>
        <w:t xml:space="preserve">una comparazione </w:t>
      </w:r>
      <w:r w:rsidR="00880C19" w:rsidRPr="00DA47FF">
        <w:rPr>
          <w:rFonts w:ascii="Times New Roman" w:hAnsi="Times New Roman"/>
          <w:sz w:val="26"/>
          <w:szCs w:val="26"/>
        </w:rPr>
        <w:t xml:space="preserve">assoluta </w:t>
      </w:r>
      <w:r w:rsidR="00C849D7" w:rsidRPr="00DA47FF">
        <w:rPr>
          <w:rFonts w:ascii="Times New Roman" w:hAnsi="Times New Roman"/>
          <w:sz w:val="26"/>
          <w:szCs w:val="26"/>
        </w:rPr>
        <w:t xml:space="preserve">tra </w:t>
      </w:r>
      <w:r w:rsidRPr="00DA47FF">
        <w:rPr>
          <w:rFonts w:ascii="Times New Roman" w:hAnsi="Times New Roman"/>
          <w:sz w:val="26"/>
          <w:szCs w:val="26"/>
        </w:rPr>
        <w:t>il valore del</w:t>
      </w:r>
      <w:r w:rsidR="00C849D7" w:rsidRPr="00DA47FF">
        <w:rPr>
          <w:rFonts w:ascii="Times New Roman" w:hAnsi="Times New Roman"/>
          <w:sz w:val="26"/>
          <w:szCs w:val="26"/>
        </w:rPr>
        <w:t xml:space="preserve">l’offerta del terzo e </w:t>
      </w:r>
      <w:r w:rsidRPr="00DA47FF">
        <w:rPr>
          <w:rFonts w:ascii="Times New Roman" w:hAnsi="Times New Roman"/>
          <w:sz w:val="26"/>
          <w:szCs w:val="26"/>
        </w:rPr>
        <w:t>quello</w:t>
      </w:r>
      <w:r w:rsidR="00C849D7" w:rsidRPr="00DA47FF">
        <w:rPr>
          <w:rFonts w:ascii="Times New Roman" w:hAnsi="Times New Roman"/>
          <w:sz w:val="26"/>
          <w:szCs w:val="26"/>
        </w:rPr>
        <w:t xml:space="preserve"> contenuto nella is</w:t>
      </w:r>
      <w:r w:rsidRPr="00DA47FF">
        <w:rPr>
          <w:rFonts w:ascii="Times New Roman" w:hAnsi="Times New Roman"/>
          <w:sz w:val="26"/>
          <w:szCs w:val="26"/>
        </w:rPr>
        <w:t>tanza di assegnazione; del resto</w:t>
      </w:r>
      <w:r w:rsidR="00C849D7" w:rsidRPr="00DA47FF">
        <w:rPr>
          <w:rFonts w:ascii="Times New Roman" w:hAnsi="Times New Roman"/>
          <w:sz w:val="26"/>
          <w:szCs w:val="26"/>
        </w:rPr>
        <w:t xml:space="preserve"> a ritenere diversamente si finirebbe </w:t>
      </w:r>
      <w:r w:rsidR="00880C19" w:rsidRPr="00DA47FF">
        <w:rPr>
          <w:rFonts w:ascii="Times New Roman" w:hAnsi="Times New Roman"/>
          <w:sz w:val="26"/>
          <w:szCs w:val="26"/>
        </w:rPr>
        <w:t xml:space="preserve">– si legge nel provvedimento che si annota - </w:t>
      </w:r>
      <w:r w:rsidR="00C849D7" w:rsidRPr="00DA47FF">
        <w:rPr>
          <w:rFonts w:ascii="Times New Roman" w:hAnsi="Times New Roman"/>
          <w:sz w:val="26"/>
          <w:szCs w:val="26"/>
        </w:rPr>
        <w:t xml:space="preserve">per arrecare un grave pregiudizio alle ragioni del debitore. </w:t>
      </w:r>
    </w:p>
    <w:p w:rsidR="00BF3835" w:rsidRDefault="003C38F7" w:rsidP="00BE4B80">
      <w:pPr>
        <w:ind w:firstLine="567"/>
        <w:jc w:val="both"/>
        <w:rPr>
          <w:rFonts w:ascii="Times New Roman" w:hAnsi="Times New Roman"/>
          <w:sz w:val="26"/>
          <w:szCs w:val="26"/>
        </w:rPr>
      </w:pPr>
      <w:r w:rsidRPr="00DA47FF">
        <w:rPr>
          <w:rFonts w:ascii="Times New Roman" w:hAnsi="Times New Roman"/>
          <w:sz w:val="26"/>
          <w:szCs w:val="26"/>
        </w:rPr>
        <w:t xml:space="preserve">La </w:t>
      </w:r>
      <w:r w:rsidRPr="00DA47FF">
        <w:rPr>
          <w:rFonts w:ascii="Times New Roman" w:hAnsi="Times New Roman"/>
          <w:i/>
          <w:sz w:val="26"/>
          <w:szCs w:val="26"/>
        </w:rPr>
        <w:t>ratio decidendi</w:t>
      </w:r>
      <w:r w:rsidRPr="00DA47FF">
        <w:rPr>
          <w:rFonts w:ascii="Times New Roman" w:hAnsi="Times New Roman"/>
          <w:sz w:val="26"/>
          <w:szCs w:val="26"/>
        </w:rPr>
        <w:t xml:space="preserve">, esplicitata in motivazione, segue un </w:t>
      </w:r>
      <w:r w:rsidRPr="00DA47FF">
        <w:rPr>
          <w:rFonts w:ascii="Times New Roman" w:hAnsi="Times New Roman"/>
          <w:i/>
          <w:sz w:val="26"/>
          <w:szCs w:val="26"/>
        </w:rPr>
        <w:t xml:space="preserve">iter </w:t>
      </w:r>
      <w:r w:rsidRPr="00DA47FF">
        <w:rPr>
          <w:rFonts w:ascii="Times New Roman" w:hAnsi="Times New Roman"/>
          <w:sz w:val="26"/>
          <w:szCs w:val="26"/>
        </w:rPr>
        <w:t>logico chiaro:</w:t>
      </w:r>
      <w:r w:rsidRPr="00DA47FF">
        <w:rPr>
          <w:rFonts w:ascii="Times New Roman" w:hAnsi="Times New Roman"/>
          <w:i/>
          <w:sz w:val="26"/>
          <w:szCs w:val="26"/>
        </w:rPr>
        <w:t xml:space="preserve"> </w:t>
      </w:r>
      <w:r w:rsidR="00C849D7" w:rsidRPr="00DA47FF">
        <w:rPr>
          <w:rFonts w:ascii="Times New Roman" w:hAnsi="Times New Roman"/>
          <w:sz w:val="26"/>
          <w:szCs w:val="26"/>
        </w:rPr>
        <w:t xml:space="preserve">se il debitore ha </w:t>
      </w:r>
      <w:r w:rsidRPr="00DA47FF">
        <w:rPr>
          <w:rFonts w:ascii="Times New Roman" w:hAnsi="Times New Roman"/>
          <w:sz w:val="26"/>
          <w:szCs w:val="26"/>
        </w:rPr>
        <w:t xml:space="preserve">un vero e proprio </w:t>
      </w:r>
      <w:r w:rsidR="00C849D7" w:rsidRPr="00DA47FF">
        <w:rPr>
          <w:rFonts w:ascii="Times New Roman" w:hAnsi="Times New Roman"/>
          <w:sz w:val="26"/>
          <w:szCs w:val="26"/>
        </w:rPr>
        <w:t>“</w:t>
      </w:r>
      <w:r w:rsidR="00C849D7" w:rsidRPr="00DA47FF">
        <w:rPr>
          <w:rFonts w:ascii="Times New Roman" w:hAnsi="Times New Roman"/>
          <w:i/>
          <w:sz w:val="26"/>
          <w:szCs w:val="26"/>
        </w:rPr>
        <w:t>diritto a veder vendere il proprio bene al prezzo più alto c</w:t>
      </w:r>
      <w:r w:rsidR="00BF3835">
        <w:rPr>
          <w:rFonts w:ascii="Times New Roman" w:hAnsi="Times New Roman"/>
          <w:i/>
          <w:sz w:val="26"/>
          <w:szCs w:val="26"/>
        </w:rPr>
        <w:t xml:space="preserve">he sia possibile ricavare onde </w:t>
      </w:r>
      <w:r w:rsidR="00C849D7" w:rsidRPr="00DA47FF">
        <w:rPr>
          <w:rFonts w:ascii="Times New Roman" w:hAnsi="Times New Roman"/>
          <w:i/>
          <w:sz w:val="26"/>
          <w:szCs w:val="26"/>
        </w:rPr>
        <w:t>ridurre i propri debiti nei confronti dei propri creditori</w:t>
      </w:r>
      <w:r w:rsidRPr="00DA47FF">
        <w:rPr>
          <w:rFonts w:ascii="Times New Roman" w:hAnsi="Times New Roman"/>
          <w:sz w:val="26"/>
          <w:szCs w:val="26"/>
        </w:rPr>
        <w:t xml:space="preserve">”, </w:t>
      </w:r>
      <w:r w:rsidR="00C849D7" w:rsidRPr="00DA47FF">
        <w:rPr>
          <w:rFonts w:ascii="Times New Roman" w:hAnsi="Times New Roman"/>
          <w:sz w:val="26"/>
          <w:szCs w:val="26"/>
        </w:rPr>
        <w:t xml:space="preserve">gli offerenti sono </w:t>
      </w:r>
      <w:r w:rsidRPr="00DA47FF">
        <w:rPr>
          <w:rFonts w:ascii="Times New Roman" w:hAnsi="Times New Roman"/>
          <w:sz w:val="26"/>
          <w:szCs w:val="26"/>
        </w:rPr>
        <w:t xml:space="preserve">invece veri e propri </w:t>
      </w:r>
      <w:r w:rsidR="00C849D7" w:rsidRPr="00DA47FF">
        <w:rPr>
          <w:rFonts w:ascii="Times New Roman" w:hAnsi="Times New Roman"/>
          <w:sz w:val="26"/>
          <w:szCs w:val="26"/>
        </w:rPr>
        <w:t>“</w:t>
      </w:r>
      <w:r w:rsidR="00C849D7" w:rsidRPr="00DA47FF">
        <w:rPr>
          <w:rFonts w:ascii="Times New Roman" w:hAnsi="Times New Roman"/>
          <w:i/>
          <w:sz w:val="26"/>
          <w:szCs w:val="26"/>
        </w:rPr>
        <w:t>terzi rispetto al processo esecutivo e non meritano alcuna tutela, con riferimento soprattutto ai vantaggi economici che intendono ricavare dall’acquisto all’asta dei beni pignorati</w:t>
      </w:r>
      <w:r w:rsidR="00C849D7" w:rsidRPr="00DA47FF">
        <w:rPr>
          <w:rFonts w:ascii="Times New Roman" w:hAnsi="Times New Roman"/>
          <w:sz w:val="26"/>
          <w:szCs w:val="26"/>
        </w:rPr>
        <w:t xml:space="preserve">”. </w:t>
      </w:r>
    </w:p>
    <w:p w:rsidR="006242D9" w:rsidRPr="00DA47FF" w:rsidRDefault="003C38F7" w:rsidP="00BE4B80">
      <w:pPr>
        <w:ind w:firstLine="567"/>
        <w:jc w:val="both"/>
        <w:rPr>
          <w:rFonts w:ascii="Times New Roman" w:hAnsi="Times New Roman"/>
          <w:sz w:val="26"/>
          <w:szCs w:val="26"/>
        </w:rPr>
      </w:pPr>
      <w:r w:rsidRPr="00DA47FF">
        <w:rPr>
          <w:rFonts w:ascii="Times New Roman" w:hAnsi="Times New Roman"/>
          <w:sz w:val="26"/>
          <w:szCs w:val="26"/>
        </w:rPr>
        <w:t>Nella comparazione tra i due interessi contrapposti</w:t>
      </w:r>
      <w:r w:rsidR="00BF3835">
        <w:rPr>
          <w:rFonts w:ascii="Times New Roman" w:hAnsi="Times New Roman"/>
          <w:sz w:val="26"/>
          <w:szCs w:val="26"/>
        </w:rPr>
        <w:t xml:space="preserve">, la decisione - improntata ad un evidente </w:t>
      </w:r>
      <w:r w:rsidRPr="00DA47FF">
        <w:rPr>
          <w:rFonts w:ascii="Times New Roman" w:hAnsi="Times New Roman"/>
          <w:i/>
          <w:sz w:val="26"/>
          <w:szCs w:val="26"/>
        </w:rPr>
        <w:t>favor debitoris</w:t>
      </w:r>
      <w:r w:rsidR="00BF3835">
        <w:rPr>
          <w:rFonts w:ascii="Times New Roman" w:hAnsi="Times New Roman"/>
          <w:i/>
          <w:sz w:val="26"/>
          <w:szCs w:val="26"/>
        </w:rPr>
        <w:t xml:space="preserve"> </w:t>
      </w:r>
      <w:r w:rsidR="00BF3835">
        <w:rPr>
          <w:rFonts w:ascii="Times New Roman" w:hAnsi="Times New Roman"/>
          <w:sz w:val="26"/>
          <w:szCs w:val="26"/>
        </w:rPr>
        <w:t xml:space="preserve">- </w:t>
      </w:r>
      <w:r w:rsidR="00880C19" w:rsidRPr="00DA47FF">
        <w:rPr>
          <w:rFonts w:ascii="Times New Roman" w:hAnsi="Times New Roman"/>
          <w:sz w:val="26"/>
          <w:szCs w:val="26"/>
        </w:rPr>
        <w:t>nega l’</w:t>
      </w:r>
      <w:r w:rsidRPr="00DA47FF">
        <w:rPr>
          <w:rFonts w:ascii="Times New Roman" w:hAnsi="Times New Roman"/>
          <w:sz w:val="26"/>
          <w:szCs w:val="26"/>
        </w:rPr>
        <w:t xml:space="preserve">aggiudicazione in capo all’offerente </w:t>
      </w:r>
      <w:r w:rsidR="00FF66C6" w:rsidRPr="00DA47FF">
        <w:rPr>
          <w:rFonts w:ascii="Times New Roman" w:hAnsi="Times New Roman"/>
          <w:sz w:val="26"/>
          <w:szCs w:val="26"/>
        </w:rPr>
        <w:t>per un prezzo pari a quello base aumentato di dieci euro.</w:t>
      </w:r>
      <w:r w:rsidR="00880C19" w:rsidRPr="00DA47FF">
        <w:rPr>
          <w:rFonts w:ascii="Times New Roman" w:hAnsi="Times New Roman"/>
          <w:sz w:val="26"/>
          <w:szCs w:val="26"/>
        </w:rPr>
        <w:t xml:space="preserve"> Non solo. </w:t>
      </w:r>
      <w:r w:rsidR="00BF3835">
        <w:rPr>
          <w:rFonts w:ascii="Times New Roman" w:hAnsi="Times New Roman"/>
          <w:sz w:val="26"/>
          <w:szCs w:val="26"/>
        </w:rPr>
        <w:t>A</w:t>
      </w:r>
      <w:r w:rsidR="001F2445" w:rsidRPr="00DA47FF">
        <w:rPr>
          <w:rFonts w:ascii="Times New Roman" w:hAnsi="Times New Roman"/>
          <w:sz w:val="26"/>
          <w:szCs w:val="26"/>
        </w:rPr>
        <w:t xml:space="preserve"> conferma</w:t>
      </w:r>
      <w:r w:rsidR="00880C19" w:rsidRPr="00DA47FF">
        <w:rPr>
          <w:rFonts w:ascii="Times New Roman" w:hAnsi="Times New Roman"/>
          <w:sz w:val="26"/>
          <w:szCs w:val="26"/>
        </w:rPr>
        <w:t xml:space="preserve"> </w:t>
      </w:r>
      <w:r w:rsidR="001F2445" w:rsidRPr="00DA47FF">
        <w:rPr>
          <w:rFonts w:ascii="Times New Roman" w:hAnsi="Times New Roman"/>
          <w:sz w:val="26"/>
          <w:szCs w:val="26"/>
        </w:rPr>
        <w:t>del</w:t>
      </w:r>
      <w:r w:rsidR="00880C19" w:rsidRPr="00DA47FF">
        <w:rPr>
          <w:rFonts w:ascii="Times New Roman" w:hAnsi="Times New Roman"/>
          <w:sz w:val="26"/>
          <w:szCs w:val="26"/>
        </w:rPr>
        <w:t xml:space="preserve">la correttezza di tale impostazione </w:t>
      </w:r>
      <w:r w:rsidR="001F2445" w:rsidRPr="00DA47FF">
        <w:rPr>
          <w:rFonts w:ascii="Times New Roman" w:hAnsi="Times New Roman"/>
          <w:sz w:val="26"/>
          <w:szCs w:val="26"/>
        </w:rPr>
        <w:t>il provvedimento in esame richiama il “</w:t>
      </w:r>
      <w:r w:rsidR="001F2445" w:rsidRPr="00DA47FF">
        <w:rPr>
          <w:rFonts w:ascii="Times New Roman" w:hAnsi="Times New Roman"/>
          <w:i/>
          <w:sz w:val="26"/>
          <w:szCs w:val="26"/>
        </w:rPr>
        <w:t>contemperamento degli interessi dei creditori procedenti ed intervenuti</w:t>
      </w:r>
      <w:r w:rsidR="00880C19" w:rsidRPr="00DA47FF">
        <w:rPr>
          <w:rFonts w:ascii="Times New Roman" w:hAnsi="Times New Roman"/>
          <w:i/>
          <w:sz w:val="26"/>
          <w:szCs w:val="26"/>
        </w:rPr>
        <w:t xml:space="preserve"> </w:t>
      </w:r>
      <w:r w:rsidR="001F2445" w:rsidRPr="00DA47FF">
        <w:rPr>
          <w:rFonts w:ascii="Times New Roman" w:hAnsi="Times New Roman"/>
          <w:i/>
          <w:sz w:val="26"/>
          <w:szCs w:val="26"/>
        </w:rPr>
        <w:t>con quelli del debitore esecutato e la tutela degli interessi di quest’ultimo: tant’è che è stata anche introdotta la norma che prevede la dichiarazione di infruttuosità dell’esecuzione, allorché il prezzo presumibilmente ricavabile dalla vendita non sia soddisfacente per gli interessi dei creditori e pregiudizievole, quindi, per gli interessi del debitore (art. 164 bis disp. att. c.p.c.)</w:t>
      </w:r>
      <w:r w:rsidR="002330CD" w:rsidRPr="00DA47FF">
        <w:rPr>
          <w:rFonts w:ascii="Times New Roman" w:hAnsi="Times New Roman"/>
          <w:sz w:val="26"/>
          <w:szCs w:val="26"/>
        </w:rPr>
        <w:t>”</w:t>
      </w:r>
      <w:r w:rsidR="001F2445" w:rsidRPr="00DA47FF">
        <w:rPr>
          <w:rFonts w:ascii="Times New Roman" w:hAnsi="Times New Roman"/>
          <w:sz w:val="26"/>
          <w:szCs w:val="26"/>
        </w:rPr>
        <w:t xml:space="preserve">.  </w:t>
      </w:r>
    </w:p>
    <w:p w:rsidR="00FF66C6" w:rsidRPr="00DA47FF" w:rsidRDefault="0006038B" w:rsidP="00BE4B80">
      <w:pPr>
        <w:ind w:firstLine="567"/>
        <w:jc w:val="both"/>
        <w:rPr>
          <w:rFonts w:ascii="Times New Roman" w:hAnsi="Times New Roman"/>
          <w:sz w:val="26"/>
          <w:szCs w:val="26"/>
        </w:rPr>
      </w:pPr>
      <w:r>
        <w:rPr>
          <w:rFonts w:ascii="Times New Roman" w:hAnsi="Times New Roman"/>
          <w:sz w:val="26"/>
          <w:szCs w:val="26"/>
        </w:rPr>
        <w:t>L</w:t>
      </w:r>
      <w:r w:rsidR="00FF66C6" w:rsidRPr="00DA47FF">
        <w:rPr>
          <w:rFonts w:ascii="Times New Roman" w:hAnsi="Times New Roman"/>
          <w:sz w:val="26"/>
          <w:szCs w:val="26"/>
        </w:rPr>
        <w:t xml:space="preserve">a decisione non sembra corretta per </w:t>
      </w:r>
      <w:r w:rsidR="00987E3D" w:rsidRPr="00DA47FF">
        <w:rPr>
          <w:rFonts w:ascii="Times New Roman" w:hAnsi="Times New Roman"/>
          <w:sz w:val="26"/>
          <w:szCs w:val="26"/>
        </w:rPr>
        <w:t xml:space="preserve">due </w:t>
      </w:r>
      <w:r w:rsidR="00FF66C6" w:rsidRPr="00DA47FF">
        <w:rPr>
          <w:rFonts w:ascii="Times New Roman" w:hAnsi="Times New Roman"/>
          <w:sz w:val="26"/>
          <w:szCs w:val="26"/>
        </w:rPr>
        <w:t>diversi ordini di motivi.</w:t>
      </w:r>
    </w:p>
    <w:p w:rsidR="00A201C0" w:rsidRPr="00DA47FF" w:rsidRDefault="00FF66C6"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 xml:space="preserve">Innanzi tutto </w:t>
      </w:r>
      <w:r w:rsidR="00FB2FDE" w:rsidRPr="00DA47FF">
        <w:rPr>
          <w:rFonts w:ascii="Times New Roman" w:hAnsi="Times New Roman"/>
          <w:sz w:val="26"/>
          <w:szCs w:val="26"/>
        </w:rPr>
        <w:t xml:space="preserve">perché </w:t>
      </w:r>
      <w:r w:rsidR="00C52D57" w:rsidRPr="00DA47FF">
        <w:rPr>
          <w:rFonts w:ascii="Times New Roman" w:hAnsi="Times New Roman"/>
          <w:sz w:val="26"/>
          <w:szCs w:val="26"/>
        </w:rPr>
        <w:t>disattende la disciplina dell’assegnazione così come riformata dai recenti interventi normativi, estende</w:t>
      </w:r>
      <w:r w:rsidR="001F2445" w:rsidRPr="00DA47FF">
        <w:rPr>
          <w:rFonts w:ascii="Times New Roman" w:hAnsi="Times New Roman"/>
          <w:sz w:val="26"/>
          <w:szCs w:val="26"/>
        </w:rPr>
        <w:t>ndo</w:t>
      </w:r>
      <w:r w:rsidR="00C52D57" w:rsidRPr="00DA47FF">
        <w:rPr>
          <w:rFonts w:ascii="Times New Roman" w:hAnsi="Times New Roman"/>
          <w:sz w:val="26"/>
          <w:szCs w:val="26"/>
        </w:rPr>
        <w:t xml:space="preserve"> all’istanza di assegnazione del creditore la stessa disciplina dell’offerta di acquisto del terzo</w:t>
      </w:r>
      <w:r w:rsidR="001F2445" w:rsidRPr="00DA47FF">
        <w:rPr>
          <w:rFonts w:ascii="Times New Roman" w:hAnsi="Times New Roman"/>
          <w:sz w:val="26"/>
          <w:szCs w:val="26"/>
        </w:rPr>
        <w:t>,</w:t>
      </w:r>
      <w:r w:rsidR="00C52D57" w:rsidRPr="00DA47FF">
        <w:rPr>
          <w:rFonts w:ascii="Times New Roman" w:hAnsi="Times New Roman"/>
          <w:sz w:val="26"/>
          <w:szCs w:val="26"/>
        </w:rPr>
        <w:t xml:space="preserve"> come </w:t>
      </w:r>
      <w:r w:rsidR="0006038B">
        <w:rPr>
          <w:rFonts w:ascii="Times New Roman" w:hAnsi="Times New Roman"/>
          <w:sz w:val="26"/>
          <w:szCs w:val="26"/>
        </w:rPr>
        <w:t>fossero</w:t>
      </w:r>
      <w:r w:rsidR="00C52D57" w:rsidRPr="00DA47FF">
        <w:rPr>
          <w:rFonts w:ascii="Times New Roman" w:hAnsi="Times New Roman"/>
          <w:sz w:val="26"/>
          <w:szCs w:val="26"/>
        </w:rPr>
        <w:t xml:space="preserve"> due istituti </w:t>
      </w:r>
      <w:r w:rsidR="002330CD" w:rsidRPr="00DA47FF">
        <w:rPr>
          <w:rFonts w:ascii="Times New Roman" w:hAnsi="Times New Roman"/>
          <w:sz w:val="26"/>
          <w:szCs w:val="26"/>
        </w:rPr>
        <w:t xml:space="preserve">del tutto </w:t>
      </w:r>
      <w:r w:rsidR="00C52D57" w:rsidRPr="00DA47FF">
        <w:rPr>
          <w:rFonts w:ascii="Times New Roman" w:hAnsi="Times New Roman"/>
          <w:sz w:val="26"/>
          <w:szCs w:val="26"/>
        </w:rPr>
        <w:t xml:space="preserve">omogenei o equipollenti. </w:t>
      </w:r>
    </w:p>
    <w:p w:rsidR="00FB2FDE" w:rsidRPr="00DA47FF" w:rsidRDefault="00A201C0"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 xml:space="preserve">In secondo luogo la pronuncia </w:t>
      </w:r>
      <w:r w:rsidR="001F2445" w:rsidRPr="00DA47FF">
        <w:rPr>
          <w:rFonts w:ascii="Times New Roman" w:hAnsi="Times New Roman"/>
          <w:sz w:val="26"/>
          <w:szCs w:val="26"/>
        </w:rPr>
        <w:t xml:space="preserve">è improntata alla tutela del debitore che nel </w:t>
      </w:r>
      <w:r w:rsidR="00FB2FDE" w:rsidRPr="00DA47FF">
        <w:rPr>
          <w:rFonts w:ascii="Times New Roman" w:hAnsi="Times New Roman"/>
          <w:sz w:val="26"/>
          <w:szCs w:val="26"/>
        </w:rPr>
        <w:t>pro</w:t>
      </w:r>
      <w:r w:rsidR="00CB691E" w:rsidRPr="00DA47FF">
        <w:rPr>
          <w:rFonts w:ascii="Times New Roman" w:hAnsi="Times New Roman"/>
          <w:sz w:val="26"/>
          <w:szCs w:val="26"/>
        </w:rPr>
        <w:t>cesso di espropriazione forzata</w:t>
      </w:r>
      <w:r w:rsidR="00084828" w:rsidRPr="00DA47FF">
        <w:rPr>
          <w:rFonts w:ascii="Times New Roman" w:hAnsi="Times New Roman"/>
          <w:sz w:val="26"/>
          <w:szCs w:val="26"/>
        </w:rPr>
        <w:t xml:space="preserve"> ha un’accezione decisamente peculiare</w:t>
      </w:r>
      <w:r w:rsidR="002330CD" w:rsidRPr="00DA47FF">
        <w:rPr>
          <w:rFonts w:ascii="Times New Roman" w:hAnsi="Times New Roman"/>
          <w:sz w:val="26"/>
          <w:szCs w:val="26"/>
        </w:rPr>
        <w:t xml:space="preserve">. Per vero se </w:t>
      </w:r>
      <w:r w:rsidRPr="00DA47FF">
        <w:rPr>
          <w:rFonts w:ascii="Times New Roman" w:hAnsi="Times New Roman"/>
          <w:sz w:val="26"/>
          <w:szCs w:val="26"/>
        </w:rPr>
        <w:t xml:space="preserve">le fondamenta </w:t>
      </w:r>
      <w:r w:rsidR="002330CD" w:rsidRPr="00DA47FF">
        <w:rPr>
          <w:rFonts w:ascii="Times New Roman" w:hAnsi="Times New Roman"/>
          <w:sz w:val="26"/>
          <w:szCs w:val="26"/>
        </w:rPr>
        <w:t xml:space="preserve">della struttura del processo esecutivo </w:t>
      </w:r>
      <w:r w:rsidRPr="00DA47FF">
        <w:rPr>
          <w:rFonts w:ascii="Times New Roman" w:hAnsi="Times New Roman"/>
          <w:sz w:val="26"/>
          <w:szCs w:val="26"/>
        </w:rPr>
        <w:t>poggiano proprio sulla tutela de</w:t>
      </w:r>
      <w:r w:rsidR="00CB691E" w:rsidRPr="00DA47FF">
        <w:rPr>
          <w:rFonts w:ascii="Times New Roman" w:hAnsi="Times New Roman"/>
          <w:sz w:val="26"/>
          <w:szCs w:val="26"/>
        </w:rPr>
        <w:t>l</w:t>
      </w:r>
      <w:r w:rsidR="00FB2FDE" w:rsidRPr="00DA47FF">
        <w:rPr>
          <w:rFonts w:ascii="Times New Roman" w:hAnsi="Times New Roman"/>
          <w:sz w:val="26"/>
          <w:szCs w:val="26"/>
        </w:rPr>
        <w:t>le ragioni del soggetto intere</w:t>
      </w:r>
      <w:r w:rsidR="001F2445" w:rsidRPr="00DA47FF">
        <w:rPr>
          <w:rFonts w:ascii="Times New Roman" w:hAnsi="Times New Roman"/>
          <w:sz w:val="26"/>
          <w:szCs w:val="26"/>
        </w:rPr>
        <w:t xml:space="preserve">ssato all’acquisto prima e del migliore </w:t>
      </w:r>
      <w:r w:rsidR="00FB2FDE" w:rsidRPr="00DA47FF">
        <w:rPr>
          <w:rFonts w:ascii="Times New Roman" w:hAnsi="Times New Roman"/>
          <w:sz w:val="26"/>
          <w:szCs w:val="26"/>
        </w:rPr>
        <w:t>offe</w:t>
      </w:r>
      <w:r w:rsidRPr="00DA47FF">
        <w:rPr>
          <w:rFonts w:ascii="Times New Roman" w:hAnsi="Times New Roman"/>
          <w:sz w:val="26"/>
          <w:szCs w:val="26"/>
        </w:rPr>
        <w:t xml:space="preserve">rente </w:t>
      </w:r>
      <w:r w:rsidR="001F2445" w:rsidRPr="00DA47FF">
        <w:rPr>
          <w:rFonts w:ascii="Times New Roman" w:hAnsi="Times New Roman"/>
          <w:sz w:val="26"/>
          <w:szCs w:val="26"/>
        </w:rPr>
        <w:t>(</w:t>
      </w:r>
      <w:r w:rsidR="001F2445" w:rsidRPr="00DA47FF">
        <w:rPr>
          <w:rFonts w:ascii="Times New Roman" w:hAnsi="Times New Roman"/>
          <w:i/>
          <w:sz w:val="26"/>
          <w:szCs w:val="26"/>
        </w:rPr>
        <w:t>rectius</w:t>
      </w:r>
      <w:r w:rsidR="001F2445" w:rsidRPr="00DA47FF">
        <w:rPr>
          <w:rFonts w:ascii="Times New Roman" w:hAnsi="Times New Roman"/>
          <w:sz w:val="26"/>
          <w:szCs w:val="26"/>
        </w:rPr>
        <w:t xml:space="preserve"> </w:t>
      </w:r>
      <w:r w:rsidRPr="00DA47FF">
        <w:rPr>
          <w:rFonts w:ascii="Times New Roman" w:hAnsi="Times New Roman"/>
          <w:sz w:val="26"/>
          <w:szCs w:val="26"/>
        </w:rPr>
        <w:t>aggiudicatario</w:t>
      </w:r>
      <w:r w:rsidR="001F2445" w:rsidRPr="00DA47FF">
        <w:rPr>
          <w:rFonts w:ascii="Times New Roman" w:hAnsi="Times New Roman"/>
          <w:sz w:val="26"/>
          <w:szCs w:val="26"/>
        </w:rPr>
        <w:t>)</w:t>
      </w:r>
      <w:r w:rsidR="0033779A" w:rsidRPr="00DA47FF">
        <w:rPr>
          <w:rFonts w:ascii="Times New Roman" w:hAnsi="Times New Roman"/>
          <w:sz w:val="26"/>
          <w:szCs w:val="26"/>
        </w:rPr>
        <w:t xml:space="preserve"> poi</w:t>
      </w:r>
      <w:r w:rsidR="002330CD" w:rsidRPr="00DA47FF">
        <w:rPr>
          <w:rFonts w:ascii="Times New Roman" w:hAnsi="Times New Roman"/>
          <w:sz w:val="26"/>
          <w:szCs w:val="26"/>
        </w:rPr>
        <w:t>, la tutela del debitore – in seno al processo esecutivo – è affidata da sempre al regime delle opposizioni all’esecuzione ed agli a</w:t>
      </w:r>
      <w:r w:rsidR="000B6849" w:rsidRPr="00DA47FF">
        <w:rPr>
          <w:rFonts w:ascii="Times New Roman" w:hAnsi="Times New Roman"/>
          <w:sz w:val="26"/>
          <w:szCs w:val="26"/>
        </w:rPr>
        <w:t>tti esecutivi</w:t>
      </w:r>
      <w:r w:rsidRPr="00DA47FF">
        <w:rPr>
          <w:rFonts w:ascii="Times New Roman" w:hAnsi="Times New Roman"/>
          <w:sz w:val="26"/>
          <w:szCs w:val="26"/>
        </w:rPr>
        <w:t>.</w:t>
      </w:r>
    </w:p>
    <w:p w:rsidR="00FF66C6" w:rsidRPr="00DA47FF" w:rsidRDefault="00FF66C6" w:rsidP="00BE4B80">
      <w:pPr>
        <w:ind w:firstLine="567"/>
        <w:jc w:val="both"/>
        <w:rPr>
          <w:rFonts w:ascii="Times New Roman" w:hAnsi="Times New Roman"/>
          <w:sz w:val="26"/>
          <w:szCs w:val="26"/>
        </w:rPr>
      </w:pPr>
    </w:p>
    <w:p w:rsidR="00A201C0" w:rsidRPr="00DA47FF" w:rsidRDefault="00FF66C6" w:rsidP="00BE4B80">
      <w:pPr>
        <w:ind w:firstLine="567"/>
        <w:jc w:val="both"/>
        <w:rPr>
          <w:rFonts w:ascii="Times New Roman" w:hAnsi="Times New Roman"/>
          <w:sz w:val="26"/>
          <w:szCs w:val="26"/>
        </w:rPr>
      </w:pPr>
      <w:r w:rsidRPr="00DA47FF">
        <w:rPr>
          <w:rFonts w:ascii="Times New Roman" w:hAnsi="Times New Roman"/>
          <w:sz w:val="26"/>
          <w:szCs w:val="26"/>
        </w:rPr>
        <w:t xml:space="preserve">2. </w:t>
      </w:r>
      <w:r w:rsidRPr="00DA47FF">
        <w:rPr>
          <w:rFonts w:ascii="Times New Roman" w:hAnsi="Times New Roman"/>
          <w:b/>
          <w:i/>
          <w:sz w:val="26"/>
          <w:szCs w:val="26"/>
        </w:rPr>
        <w:t xml:space="preserve">Il </w:t>
      </w:r>
      <w:r w:rsidR="00AD2BB3">
        <w:rPr>
          <w:rFonts w:ascii="Times New Roman" w:hAnsi="Times New Roman"/>
          <w:b/>
          <w:i/>
          <w:sz w:val="26"/>
          <w:szCs w:val="26"/>
        </w:rPr>
        <w:t>concorso</w:t>
      </w:r>
      <w:r w:rsidRPr="00DA47FF">
        <w:rPr>
          <w:rFonts w:ascii="Times New Roman" w:hAnsi="Times New Roman"/>
          <w:b/>
          <w:i/>
          <w:sz w:val="26"/>
          <w:szCs w:val="26"/>
        </w:rPr>
        <w:t xml:space="preserve"> dell’assegnazione </w:t>
      </w:r>
      <w:r w:rsidR="005A0C4F" w:rsidRPr="00DA47FF">
        <w:rPr>
          <w:rFonts w:ascii="Times New Roman" w:hAnsi="Times New Roman"/>
          <w:b/>
          <w:i/>
          <w:sz w:val="26"/>
          <w:szCs w:val="26"/>
        </w:rPr>
        <w:t xml:space="preserve">con la migliore </w:t>
      </w:r>
      <w:r w:rsidR="00BE4B80" w:rsidRPr="00DA47FF">
        <w:rPr>
          <w:rFonts w:ascii="Times New Roman" w:hAnsi="Times New Roman"/>
          <w:b/>
          <w:i/>
          <w:sz w:val="26"/>
          <w:szCs w:val="26"/>
        </w:rPr>
        <w:t xml:space="preserve">offerta </w:t>
      </w:r>
      <w:r w:rsidR="005A0C4F" w:rsidRPr="00DA47FF">
        <w:rPr>
          <w:rFonts w:ascii="Times New Roman" w:hAnsi="Times New Roman"/>
          <w:b/>
          <w:i/>
          <w:sz w:val="26"/>
          <w:szCs w:val="26"/>
        </w:rPr>
        <w:t>ne</w:t>
      </w:r>
      <w:r w:rsidR="00F02246" w:rsidRPr="00DA47FF">
        <w:rPr>
          <w:rFonts w:ascii="Times New Roman" w:hAnsi="Times New Roman"/>
          <w:b/>
          <w:i/>
          <w:sz w:val="26"/>
          <w:szCs w:val="26"/>
        </w:rPr>
        <w:t xml:space="preserve">gli artt. 572 e 573 ss. c.p.c. </w:t>
      </w:r>
    </w:p>
    <w:p w:rsidR="00BB06E8" w:rsidRPr="00DA47FF" w:rsidRDefault="000B6849"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L</w:t>
      </w:r>
      <w:r w:rsidR="00BB06E8" w:rsidRPr="00DA47FF">
        <w:rPr>
          <w:rFonts w:ascii="Times New Roman" w:hAnsi="Times New Roman"/>
          <w:sz w:val="26"/>
          <w:szCs w:val="26"/>
        </w:rPr>
        <w:t>’istanza di assegnazione non presuppone più l’esito negativo di almeno due tentativi di vendita (e cioè la mancanza di offerte efficaci nella vendita senza incanto e in quella successiva con incanto)</w:t>
      </w:r>
      <w:r w:rsidRPr="00DA47FF">
        <w:rPr>
          <w:rFonts w:ascii="Times New Roman" w:hAnsi="Times New Roman"/>
          <w:sz w:val="26"/>
          <w:szCs w:val="26"/>
        </w:rPr>
        <w:t>;</w:t>
      </w:r>
      <w:r w:rsidR="00F856ED" w:rsidRPr="00DA47FF">
        <w:rPr>
          <w:rFonts w:ascii="Times New Roman" w:hAnsi="Times New Roman"/>
          <w:sz w:val="26"/>
          <w:szCs w:val="26"/>
        </w:rPr>
        <w:t xml:space="preserve"> </w:t>
      </w:r>
      <w:r w:rsidRPr="00DA47FF">
        <w:rPr>
          <w:rFonts w:ascii="Times New Roman" w:hAnsi="Times New Roman"/>
          <w:sz w:val="26"/>
          <w:szCs w:val="26"/>
        </w:rPr>
        <w:t xml:space="preserve">a differenza di quanto avveniva in passato, </w:t>
      </w:r>
      <w:r w:rsidR="00F856ED" w:rsidRPr="00DA47FF">
        <w:rPr>
          <w:rFonts w:ascii="Times New Roman" w:hAnsi="Times New Roman"/>
          <w:sz w:val="26"/>
          <w:szCs w:val="26"/>
        </w:rPr>
        <w:t>tale istanza</w:t>
      </w:r>
      <w:r w:rsidR="00BB06E8" w:rsidRPr="00DA47FF">
        <w:rPr>
          <w:rFonts w:ascii="Times New Roman" w:hAnsi="Times New Roman"/>
          <w:sz w:val="26"/>
          <w:szCs w:val="26"/>
        </w:rPr>
        <w:t xml:space="preserve"> può</w:t>
      </w:r>
      <w:r w:rsidR="00F856ED" w:rsidRPr="00DA47FF">
        <w:rPr>
          <w:rFonts w:ascii="Times New Roman" w:hAnsi="Times New Roman"/>
          <w:sz w:val="26"/>
          <w:szCs w:val="26"/>
        </w:rPr>
        <w:t xml:space="preserve">, </w:t>
      </w:r>
      <w:r w:rsidRPr="00DA47FF">
        <w:rPr>
          <w:rFonts w:ascii="Times New Roman" w:hAnsi="Times New Roman"/>
          <w:sz w:val="26"/>
          <w:szCs w:val="26"/>
        </w:rPr>
        <w:t>oggi</w:t>
      </w:r>
      <w:r w:rsidR="00F856ED" w:rsidRPr="00DA47FF">
        <w:rPr>
          <w:rFonts w:ascii="Times New Roman" w:hAnsi="Times New Roman"/>
          <w:sz w:val="26"/>
          <w:szCs w:val="26"/>
        </w:rPr>
        <w:t>,</w:t>
      </w:r>
      <w:r w:rsidR="00BB06E8" w:rsidRPr="00DA47FF">
        <w:rPr>
          <w:rFonts w:ascii="Times New Roman" w:hAnsi="Times New Roman"/>
          <w:sz w:val="26"/>
          <w:szCs w:val="26"/>
        </w:rPr>
        <w:t xml:space="preserve"> </w:t>
      </w:r>
      <w:r w:rsidR="00F856ED" w:rsidRPr="00DA47FF">
        <w:rPr>
          <w:rFonts w:ascii="Times New Roman" w:hAnsi="Times New Roman"/>
          <w:sz w:val="26"/>
          <w:szCs w:val="26"/>
        </w:rPr>
        <w:t>propo</w:t>
      </w:r>
      <w:r w:rsidR="00AD2BB3">
        <w:rPr>
          <w:rFonts w:ascii="Times New Roman" w:hAnsi="Times New Roman"/>
          <w:sz w:val="26"/>
          <w:szCs w:val="26"/>
        </w:rPr>
        <w:t xml:space="preserve">rsi </w:t>
      </w:r>
      <w:r w:rsidRPr="00DA47FF">
        <w:rPr>
          <w:rFonts w:ascii="Times New Roman" w:hAnsi="Times New Roman"/>
          <w:sz w:val="26"/>
          <w:szCs w:val="26"/>
        </w:rPr>
        <w:t xml:space="preserve">sin da subito e cioè </w:t>
      </w:r>
      <w:r w:rsidR="00BB06E8" w:rsidRPr="00DA47FF">
        <w:rPr>
          <w:rFonts w:ascii="Times New Roman" w:hAnsi="Times New Roman"/>
          <w:sz w:val="26"/>
          <w:szCs w:val="26"/>
        </w:rPr>
        <w:t>nel termine di dieci giorni anteriori alla da</w:t>
      </w:r>
      <w:r w:rsidR="00985B8E" w:rsidRPr="00DA47FF">
        <w:rPr>
          <w:rFonts w:ascii="Times New Roman" w:hAnsi="Times New Roman"/>
          <w:sz w:val="26"/>
          <w:szCs w:val="26"/>
        </w:rPr>
        <w:t>ta fissata per il primo esperi</w:t>
      </w:r>
      <w:r w:rsidR="00BB06E8" w:rsidRPr="00DA47FF">
        <w:rPr>
          <w:rFonts w:ascii="Times New Roman" w:hAnsi="Times New Roman"/>
          <w:sz w:val="26"/>
          <w:szCs w:val="26"/>
        </w:rPr>
        <w:t>mento di vendita, a norma del novellato art. 588 c.p.c.</w:t>
      </w:r>
      <w:r w:rsidR="00BE4B80" w:rsidRPr="00DA47FF">
        <w:rPr>
          <w:rStyle w:val="Rimandonotaapidipagina"/>
          <w:rFonts w:ascii="Times New Roman" w:hAnsi="Times New Roman"/>
          <w:sz w:val="26"/>
          <w:szCs w:val="26"/>
        </w:rPr>
        <w:footnoteReference w:id="1"/>
      </w:r>
      <w:r w:rsidR="00BB06E8" w:rsidRPr="00DA47FF">
        <w:rPr>
          <w:rFonts w:ascii="Times New Roman" w:hAnsi="Times New Roman"/>
          <w:sz w:val="26"/>
          <w:szCs w:val="26"/>
        </w:rPr>
        <w:t xml:space="preserve"> </w:t>
      </w:r>
    </w:p>
    <w:p w:rsidR="00BB06E8" w:rsidRPr="00DA47FF" w:rsidRDefault="000B6849"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Nel tentativo di</w:t>
      </w:r>
      <w:r w:rsidR="00BB06E8" w:rsidRPr="00DA47FF">
        <w:rPr>
          <w:rFonts w:ascii="Times New Roman" w:hAnsi="Times New Roman"/>
          <w:sz w:val="26"/>
          <w:szCs w:val="26"/>
        </w:rPr>
        <w:t xml:space="preserve"> incentivare </w:t>
      </w:r>
      <w:r w:rsidRPr="00DA47FF">
        <w:rPr>
          <w:rFonts w:ascii="Times New Roman" w:hAnsi="Times New Roman"/>
          <w:sz w:val="26"/>
          <w:szCs w:val="26"/>
        </w:rPr>
        <w:t xml:space="preserve">la proposizione di istanze di </w:t>
      </w:r>
      <w:r w:rsidR="00BB06E8" w:rsidRPr="00DA47FF">
        <w:rPr>
          <w:rFonts w:ascii="Times New Roman" w:hAnsi="Times New Roman"/>
          <w:sz w:val="26"/>
          <w:szCs w:val="26"/>
        </w:rPr>
        <w:t>assegnazione, l’art. 589 c.p.c. stabilisce</w:t>
      </w:r>
      <w:r w:rsidR="00985B8E" w:rsidRPr="00DA47FF">
        <w:rPr>
          <w:rFonts w:ascii="Times New Roman" w:hAnsi="Times New Roman"/>
          <w:sz w:val="26"/>
          <w:szCs w:val="26"/>
        </w:rPr>
        <w:t xml:space="preserve">, </w:t>
      </w:r>
      <w:r w:rsidR="00AD2BB3">
        <w:rPr>
          <w:rFonts w:ascii="Times New Roman" w:hAnsi="Times New Roman"/>
          <w:sz w:val="26"/>
          <w:szCs w:val="26"/>
        </w:rPr>
        <w:t>poi</w:t>
      </w:r>
      <w:r w:rsidR="00985B8E" w:rsidRPr="00DA47FF">
        <w:rPr>
          <w:rFonts w:ascii="Times New Roman" w:hAnsi="Times New Roman"/>
          <w:sz w:val="26"/>
          <w:szCs w:val="26"/>
        </w:rPr>
        <w:t>,</w:t>
      </w:r>
      <w:r w:rsidR="00BB06E8" w:rsidRPr="00DA47FF">
        <w:rPr>
          <w:rFonts w:ascii="Times New Roman" w:hAnsi="Times New Roman"/>
          <w:sz w:val="26"/>
          <w:szCs w:val="26"/>
        </w:rPr>
        <w:t xml:space="preserve"> che </w:t>
      </w:r>
      <w:r w:rsidRPr="00DA47FF">
        <w:rPr>
          <w:rFonts w:ascii="Times New Roman" w:hAnsi="Times New Roman"/>
          <w:sz w:val="26"/>
          <w:szCs w:val="26"/>
        </w:rPr>
        <w:t>il creditore</w:t>
      </w:r>
      <w:r w:rsidR="00BB06E8" w:rsidRPr="00DA47FF">
        <w:rPr>
          <w:rFonts w:ascii="Times New Roman" w:hAnsi="Times New Roman"/>
          <w:sz w:val="26"/>
          <w:szCs w:val="26"/>
        </w:rPr>
        <w:t xml:space="preserve"> deve </w:t>
      </w:r>
      <w:r w:rsidRPr="00DA47FF">
        <w:rPr>
          <w:rFonts w:ascii="Times New Roman" w:hAnsi="Times New Roman"/>
          <w:sz w:val="26"/>
          <w:szCs w:val="26"/>
        </w:rPr>
        <w:t>formulare</w:t>
      </w:r>
      <w:r w:rsidR="00BB06E8" w:rsidRPr="00DA47FF">
        <w:rPr>
          <w:rFonts w:ascii="Times New Roman" w:hAnsi="Times New Roman"/>
          <w:sz w:val="26"/>
          <w:szCs w:val="26"/>
        </w:rPr>
        <w:t xml:space="preserve"> un’offerta di pagamento non inferiore a quella prevista nell’art. 506 c.p.c. ed al prezzo base stabilito per l’esperimento di vendita per cui è presentata. Sicché, se nella vendita successiva viene ridotto il prezzo base dell’immobile, la medesima riduzione si applica automaticamente anche all’</w:t>
      </w:r>
      <w:r w:rsidR="00F856ED" w:rsidRPr="00DA47FF">
        <w:rPr>
          <w:rFonts w:ascii="Times New Roman" w:hAnsi="Times New Roman"/>
          <w:sz w:val="26"/>
          <w:szCs w:val="26"/>
        </w:rPr>
        <w:t xml:space="preserve">istanza di </w:t>
      </w:r>
      <w:r w:rsidR="00BB06E8" w:rsidRPr="00DA47FF">
        <w:rPr>
          <w:rFonts w:ascii="Times New Roman" w:hAnsi="Times New Roman"/>
          <w:sz w:val="26"/>
          <w:szCs w:val="26"/>
        </w:rPr>
        <w:t>assegnazione, salvo i limiti di cui all’art. 506 c.p.c.</w:t>
      </w:r>
      <w:r w:rsidR="00424086" w:rsidRPr="00DA47FF">
        <w:rPr>
          <w:rStyle w:val="Rimandonotaapidipagina"/>
          <w:rFonts w:ascii="Times New Roman" w:hAnsi="Times New Roman"/>
          <w:sz w:val="26"/>
          <w:szCs w:val="26"/>
        </w:rPr>
        <w:footnoteReference w:id="2"/>
      </w:r>
    </w:p>
    <w:p w:rsidR="00985B8E" w:rsidRPr="00DA47FF" w:rsidRDefault="00994F31" w:rsidP="00BE4B80">
      <w:pPr>
        <w:widowControl w:val="0"/>
        <w:autoSpaceDE w:val="0"/>
        <w:autoSpaceDN w:val="0"/>
        <w:adjustRightInd w:val="0"/>
        <w:ind w:firstLine="567"/>
        <w:jc w:val="both"/>
        <w:rPr>
          <w:rFonts w:ascii="Times New Roman" w:hAnsi="Times New Roman"/>
          <w:sz w:val="26"/>
          <w:szCs w:val="26"/>
        </w:rPr>
      </w:pPr>
      <w:r>
        <w:rPr>
          <w:rFonts w:ascii="Times New Roman" w:hAnsi="Times New Roman"/>
          <w:sz w:val="26"/>
          <w:szCs w:val="26"/>
        </w:rPr>
        <w:t xml:space="preserve">Le nuove previsioni presentano evidenti e </w:t>
      </w:r>
      <w:r w:rsidRPr="00DA47FF">
        <w:rPr>
          <w:rFonts w:ascii="Times New Roman" w:hAnsi="Times New Roman"/>
          <w:sz w:val="26"/>
          <w:szCs w:val="26"/>
        </w:rPr>
        <w:t xml:space="preserve">significative </w:t>
      </w:r>
      <w:r w:rsidR="00BB06E8" w:rsidRPr="00DA47FF">
        <w:rPr>
          <w:rFonts w:ascii="Times New Roman" w:hAnsi="Times New Roman"/>
          <w:sz w:val="26"/>
          <w:szCs w:val="26"/>
        </w:rPr>
        <w:t xml:space="preserve">ricadute sulla disciplina dell’assegnazione e, sia pure indirettamente, sulla chiusura dell’esecuzione per infrutttuosità </w:t>
      </w:r>
      <w:r w:rsidR="00BB06E8" w:rsidRPr="00DA47FF">
        <w:rPr>
          <w:rFonts w:ascii="Times New Roman" w:hAnsi="Times New Roman"/>
          <w:i/>
          <w:iCs/>
          <w:sz w:val="26"/>
          <w:szCs w:val="26"/>
        </w:rPr>
        <w:t xml:space="preserve">ex </w:t>
      </w:r>
      <w:r w:rsidR="00BB06E8" w:rsidRPr="00DA47FF">
        <w:rPr>
          <w:rFonts w:ascii="Times New Roman" w:hAnsi="Times New Roman"/>
          <w:sz w:val="26"/>
          <w:szCs w:val="26"/>
        </w:rPr>
        <w:t xml:space="preserve">art. 164 </w:t>
      </w:r>
      <w:r w:rsidR="00BB06E8" w:rsidRPr="00DA47FF">
        <w:rPr>
          <w:rFonts w:ascii="Times New Roman" w:hAnsi="Times New Roman"/>
          <w:i/>
          <w:iCs/>
          <w:sz w:val="26"/>
          <w:szCs w:val="26"/>
        </w:rPr>
        <w:t xml:space="preserve">bis </w:t>
      </w:r>
      <w:r w:rsidR="00BB06E8" w:rsidRPr="00DA47FF">
        <w:rPr>
          <w:rFonts w:ascii="Times New Roman" w:hAnsi="Times New Roman"/>
          <w:sz w:val="26"/>
          <w:szCs w:val="26"/>
        </w:rPr>
        <w:t>disp. att. c.p.c.</w:t>
      </w:r>
      <w:r w:rsidR="00424086" w:rsidRPr="00DA47FF">
        <w:rPr>
          <w:rStyle w:val="Rimandonotaapidipagina"/>
          <w:rFonts w:ascii="Times New Roman" w:hAnsi="Times New Roman"/>
          <w:sz w:val="26"/>
          <w:szCs w:val="26"/>
        </w:rPr>
        <w:footnoteReference w:id="3"/>
      </w:r>
      <w:r w:rsidR="00BB06E8" w:rsidRPr="00DA47FF">
        <w:rPr>
          <w:rFonts w:ascii="Times New Roman" w:hAnsi="Times New Roman"/>
          <w:sz w:val="26"/>
          <w:szCs w:val="26"/>
        </w:rPr>
        <w:t xml:space="preserve">  </w:t>
      </w:r>
    </w:p>
    <w:p w:rsidR="009C58FD" w:rsidRPr="00DA47FF" w:rsidRDefault="00994F31" w:rsidP="00BE4B80">
      <w:pPr>
        <w:widowControl w:val="0"/>
        <w:autoSpaceDE w:val="0"/>
        <w:autoSpaceDN w:val="0"/>
        <w:adjustRightInd w:val="0"/>
        <w:ind w:firstLine="567"/>
        <w:jc w:val="both"/>
        <w:rPr>
          <w:rFonts w:ascii="Times New Roman" w:hAnsi="Times New Roman"/>
          <w:sz w:val="26"/>
          <w:szCs w:val="26"/>
        </w:rPr>
      </w:pPr>
      <w:r>
        <w:rPr>
          <w:rFonts w:ascii="Times New Roman" w:hAnsi="Times New Roman"/>
          <w:sz w:val="26"/>
          <w:szCs w:val="26"/>
        </w:rPr>
        <w:t>Quanto al</w:t>
      </w:r>
      <w:r w:rsidR="009C58FD" w:rsidRPr="00DA47FF">
        <w:rPr>
          <w:rFonts w:ascii="Times New Roman" w:hAnsi="Times New Roman"/>
          <w:sz w:val="26"/>
          <w:szCs w:val="26"/>
        </w:rPr>
        <w:t xml:space="preserve"> concorso tra offerta di acquisto e istanza di assegnazione </w:t>
      </w:r>
      <w:r>
        <w:rPr>
          <w:rFonts w:ascii="Times New Roman" w:hAnsi="Times New Roman"/>
          <w:sz w:val="26"/>
          <w:szCs w:val="26"/>
        </w:rPr>
        <w:t>il combinato disposto</w:t>
      </w:r>
      <w:r w:rsidR="000B6849" w:rsidRPr="00DA47FF">
        <w:rPr>
          <w:rFonts w:ascii="Times New Roman" w:hAnsi="Times New Roman"/>
          <w:sz w:val="26"/>
          <w:szCs w:val="26"/>
        </w:rPr>
        <w:t xml:space="preserve"> </w:t>
      </w:r>
      <w:r>
        <w:rPr>
          <w:rFonts w:ascii="Times New Roman" w:hAnsi="Times New Roman"/>
          <w:sz w:val="26"/>
          <w:szCs w:val="26"/>
        </w:rPr>
        <w:t>de</w:t>
      </w:r>
      <w:r w:rsidR="009C58FD" w:rsidRPr="00DA47FF">
        <w:rPr>
          <w:rFonts w:ascii="Times New Roman" w:hAnsi="Times New Roman"/>
          <w:sz w:val="26"/>
          <w:szCs w:val="26"/>
        </w:rPr>
        <w:t>gli artt. 572 e 573 c.p.c.</w:t>
      </w:r>
      <w:r>
        <w:rPr>
          <w:rFonts w:ascii="Times New Roman" w:hAnsi="Times New Roman"/>
          <w:sz w:val="26"/>
          <w:szCs w:val="26"/>
        </w:rPr>
        <w:t xml:space="preserve"> è chiaro</w:t>
      </w:r>
      <w:r w:rsidR="009C58FD" w:rsidRPr="00DA47FF">
        <w:rPr>
          <w:rFonts w:ascii="Times New Roman" w:hAnsi="Times New Roman"/>
          <w:sz w:val="26"/>
          <w:szCs w:val="26"/>
        </w:rPr>
        <w:t xml:space="preserve">: </w:t>
      </w:r>
      <w:r>
        <w:rPr>
          <w:rFonts w:ascii="Times New Roman" w:hAnsi="Times New Roman"/>
          <w:sz w:val="26"/>
          <w:szCs w:val="26"/>
        </w:rPr>
        <w:t>l’</w:t>
      </w:r>
      <w:r w:rsidR="009C58FD" w:rsidRPr="00DA47FF">
        <w:rPr>
          <w:rFonts w:ascii="Times New Roman" w:hAnsi="Times New Roman"/>
          <w:sz w:val="26"/>
          <w:szCs w:val="26"/>
        </w:rPr>
        <w:t>a</w:t>
      </w:r>
      <w:r>
        <w:rPr>
          <w:rFonts w:ascii="Times New Roman" w:hAnsi="Times New Roman"/>
          <w:sz w:val="26"/>
          <w:szCs w:val="26"/>
        </w:rPr>
        <w:t>ssegnazione</w:t>
      </w:r>
      <w:r w:rsidR="009C58FD" w:rsidRPr="00DA47FF">
        <w:rPr>
          <w:rFonts w:ascii="Times New Roman" w:hAnsi="Times New Roman"/>
          <w:sz w:val="26"/>
          <w:szCs w:val="26"/>
        </w:rPr>
        <w:t xml:space="preserve"> integra un istituto </w:t>
      </w:r>
      <w:r w:rsidR="000B6849" w:rsidRPr="00DA47FF">
        <w:rPr>
          <w:rFonts w:ascii="Times New Roman" w:hAnsi="Times New Roman"/>
          <w:sz w:val="26"/>
          <w:szCs w:val="26"/>
        </w:rPr>
        <w:t xml:space="preserve">che da un canto </w:t>
      </w:r>
      <w:r>
        <w:rPr>
          <w:rFonts w:ascii="Times New Roman" w:hAnsi="Times New Roman"/>
          <w:sz w:val="26"/>
          <w:szCs w:val="26"/>
        </w:rPr>
        <w:t xml:space="preserve">consente di </w:t>
      </w:r>
      <w:r w:rsidR="009C58FD" w:rsidRPr="00DA47FF">
        <w:rPr>
          <w:rFonts w:ascii="Times New Roman" w:hAnsi="Times New Roman"/>
          <w:sz w:val="26"/>
          <w:szCs w:val="26"/>
        </w:rPr>
        <w:t xml:space="preserve">evitare l’aggiudicazione </w:t>
      </w:r>
      <w:r>
        <w:rPr>
          <w:rFonts w:ascii="Times New Roman" w:hAnsi="Times New Roman"/>
          <w:sz w:val="26"/>
          <w:szCs w:val="26"/>
        </w:rPr>
        <w:t xml:space="preserve">per </w:t>
      </w:r>
      <w:r w:rsidR="00F856ED" w:rsidRPr="00DA47FF">
        <w:rPr>
          <w:rFonts w:ascii="Times New Roman" w:hAnsi="Times New Roman"/>
          <w:sz w:val="26"/>
          <w:szCs w:val="26"/>
        </w:rPr>
        <w:t>un valore pari al</w:t>
      </w:r>
      <w:r w:rsidR="009C58FD" w:rsidRPr="00DA47FF">
        <w:rPr>
          <w:rFonts w:ascii="Times New Roman" w:hAnsi="Times New Roman"/>
          <w:sz w:val="26"/>
          <w:szCs w:val="26"/>
        </w:rPr>
        <w:t xml:space="preserve">la c.d. offerta </w:t>
      </w:r>
      <w:r w:rsidR="009C58FD" w:rsidRPr="00DA47FF">
        <w:rPr>
          <w:rFonts w:ascii="Times New Roman" w:hAnsi="Times New Roman"/>
          <w:color w:val="000000"/>
          <w:sz w:val="26"/>
          <w:szCs w:val="26"/>
        </w:rPr>
        <w:t>«</w:t>
      </w:r>
      <w:r w:rsidR="009C58FD" w:rsidRPr="00DA47FF">
        <w:rPr>
          <w:rFonts w:ascii="Times New Roman" w:hAnsi="Times New Roman"/>
          <w:i/>
          <w:sz w:val="26"/>
          <w:szCs w:val="26"/>
        </w:rPr>
        <w:t>minima</w:t>
      </w:r>
      <w:r w:rsidR="009C58FD" w:rsidRPr="00DA47FF">
        <w:rPr>
          <w:rFonts w:ascii="Times New Roman" w:hAnsi="Times New Roman"/>
          <w:color w:val="000000"/>
          <w:sz w:val="26"/>
          <w:szCs w:val="26"/>
        </w:rPr>
        <w:t>»</w:t>
      </w:r>
      <w:r w:rsidR="009C58FD" w:rsidRPr="00DA47FF">
        <w:rPr>
          <w:rFonts w:ascii="Times New Roman" w:hAnsi="Times New Roman"/>
          <w:sz w:val="26"/>
          <w:szCs w:val="26"/>
        </w:rPr>
        <w:t xml:space="preserve"> e</w:t>
      </w:r>
      <w:r w:rsidR="000B6849" w:rsidRPr="00DA47FF">
        <w:rPr>
          <w:rFonts w:ascii="Times New Roman" w:hAnsi="Times New Roman"/>
          <w:sz w:val="26"/>
          <w:szCs w:val="26"/>
        </w:rPr>
        <w:t xml:space="preserve"> dall’altro </w:t>
      </w:r>
      <w:r w:rsidR="009C58FD" w:rsidRPr="00DA47FF">
        <w:rPr>
          <w:rFonts w:ascii="Times New Roman" w:hAnsi="Times New Roman"/>
          <w:sz w:val="26"/>
          <w:szCs w:val="26"/>
        </w:rPr>
        <w:t>garanti</w:t>
      </w:r>
      <w:r>
        <w:rPr>
          <w:rFonts w:ascii="Times New Roman" w:hAnsi="Times New Roman"/>
          <w:sz w:val="26"/>
          <w:szCs w:val="26"/>
        </w:rPr>
        <w:t>sce</w:t>
      </w:r>
      <w:r w:rsidR="009C58FD" w:rsidRPr="00DA47FF">
        <w:rPr>
          <w:rFonts w:ascii="Times New Roman" w:hAnsi="Times New Roman"/>
          <w:sz w:val="26"/>
          <w:szCs w:val="26"/>
        </w:rPr>
        <w:t xml:space="preserve"> il raggiungimento di un importo pari al</w:t>
      </w:r>
      <w:r>
        <w:rPr>
          <w:rFonts w:ascii="Times New Roman" w:hAnsi="Times New Roman"/>
          <w:sz w:val="26"/>
          <w:szCs w:val="26"/>
        </w:rPr>
        <w:t>meno</w:t>
      </w:r>
      <w:r w:rsidR="009C58FD" w:rsidRPr="00DA47FF">
        <w:rPr>
          <w:rFonts w:ascii="Times New Roman" w:hAnsi="Times New Roman"/>
          <w:sz w:val="26"/>
          <w:szCs w:val="26"/>
        </w:rPr>
        <w:t xml:space="preserve"> prezzo </w:t>
      </w:r>
      <w:r w:rsidR="009C58FD" w:rsidRPr="00DA47FF">
        <w:rPr>
          <w:rFonts w:ascii="Times New Roman" w:hAnsi="Times New Roman"/>
          <w:color w:val="000000"/>
          <w:sz w:val="26"/>
          <w:szCs w:val="26"/>
        </w:rPr>
        <w:t>«</w:t>
      </w:r>
      <w:r w:rsidR="009C58FD" w:rsidRPr="00DA47FF">
        <w:rPr>
          <w:rFonts w:ascii="Times New Roman" w:hAnsi="Times New Roman"/>
          <w:sz w:val="26"/>
          <w:szCs w:val="26"/>
        </w:rPr>
        <w:t>base</w:t>
      </w:r>
      <w:r w:rsidR="009C58FD" w:rsidRPr="00DA47FF">
        <w:rPr>
          <w:rFonts w:ascii="Times New Roman" w:hAnsi="Times New Roman"/>
          <w:color w:val="000000"/>
          <w:sz w:val="26"/>
          <w:szCs w:val="26"/>
        </w:rPr>
        <w:t>», (ai sensi del novellato art. 589, co. 1, c.p.c.)</w:t>
      </w:r>
      <w:r>
        <w:rPr>
          <w:rFonts w:ascii="Times New Roman" w:hAnsi="Times New Roman"/>
          <w:color w:val="000000"/>
          <w:sz w:val="26"/>
          <w:szCs w:val="26"/>
        </w:rPr>
        <w:t>.</w:t>
      </w:r>
      <w:r w:rsidR="00F856ED" w:rsidRPr="00DA47FF">
        <w:rPr>
          <w:rFonts w:ascii="Times New Roman" w:hAnsi="Times New Roman"/>
          <w:color w:val="000000"/>
          <w:sz w:val="26"/>
          <w:szCs w:val="26"/>
        </w:rPr>
        <w:t xml:space="preserve"> </w:t>
      </w:r>
      <w:r>
        <w:rPr>
          <w:rFonts w:ascii="Times New Roman" w:hAnsi="Times New Roman"/>
          <w:color w:val="000000"/>
          <w:sz w:val="26"/>
          <w:szCs w:val="26"/>
        </w:rPr>
        <w:t xml:space="preserve">La </w:t>
      </w:r>
      <w:r>
        <w:rPr>
          <w:rFonts w:ascii="Times New Roman" w:hAnsi="Times New Roman"/>
          <w:i/>
          <w:color w:val="000000"/>
          <w:sz w:val="26"/>
          <w:szCs w:val="26"/>
        </w:rPr>
        <w:t>ratio legis</w:t>
      </w:r>
      <w:r w:rsidR="00F856ED" w:rsidRPr="00DA47FF">
        <w:rPr>
          <w:rFonts w:ascii="Times New Roman" w:hAnsi="Times New Roman"/>
          <w:color w:val="000000"/>
          <w:sz w:val="26"/>
          <w:szCs w:val="26"/>
        </w:rPr>
        <w:t xml:space="preserve"> è chiaramente quell</w:t>
      </w:r>
      <w:r>
        <w:rPr>
          <w:rFonts w:ascii="Times New Roman" w:hAnsi="Times New Roman"/>
          <w:color w:val="000000"/>
          <w:sz w:val="26"/>
          <w:szCs w:val="26"/>
        </w:rPr>
        <w:t>a</w:t>
      </w:r>
      <w:r w:rsidR="00F856ED" w:rsidRPr="00DA47FF">
        <w:rPr>
          <w:rFonts w:ascii="Times New Roman" w:hAnsi="Times New Roman"/>
          <w:color w:val="000000"/>
          <w:sz w:val="26"/>
          <w:szCs w:val="26"/>
        </w:rPr>
        <w:t xml:space="preserve"> di perseguire</w:t>
      </w:r>
      <w:r w:rsidR="009C58FD" w:rsidRPr="00DA47FF">
        <w:rPr>
          <w:rFonts w:ascii="Times New Roman" w:hAnsi="Times New Roman"/>
          <w:color w:val="000000"/>
          <w:sz w:val="26"/>
          <w:szCs w:val="26"/>
        </w:rPr>
        <w:t xml:space="preserve"> </w:t>
      </w:r>
      <w:r w:rsidR="00965A3E" w:rsidRPr="00DA47FF">
        <w:rPr>
          <w:rFonts w:ascii="Times New Roman" w:hAnsi="Times New Roman"/>
          <w:color w:val="000000"/>
          <w:sz w:val="26"/>
          <w:szCs w:val="26"/>
        </w:rPr>
        <w:t>una migliore</w:t>
      </w:r>
      <w:r w:rsidR="009C58FD" w:rsidRPr="00DA47FF">
        <w:rPr>
          <w:rFonts w:ascii="Times New Roman" w:hAnsi="Times New Roman"/>
          <w:color w:val="000000"/>
          <w:sz w:val="26"/>
          <w:szCs w:val="26"/>
        </w:rPr>
        <w:t xml:space="preserve"> satisfattività della fase liquidatoria latamente intesa</w:t>
      </w:r>
      <w:r w:rsidR="00965A3E" w:rsidRPr="00DA47FF">
        <w:rPr>
          <w:rStyle w:val="Rimandonotaapidipagina"/>
          <w:rFonts w:ascii="Times New Roman" w:hAnsi="Times New Roman"/>
          <w:color w:val="000000"/>
          <w:sz w:val="26"/>
          <w:szCs w:val="26"/>
        </w:rPr>
        <w:footnoteReference w:id="4"/>
      </w:r>
      <w:r w:rsidR="009C58FD" w:rsidRPr="00DA47FF">
        <w:rPr>
          <w:rFonts w:ascii="Times New Roman" w:hAnsi="Times New Roman"/>
          <w:sz w:val="26"/>
          <w:szCs w:val="26"/>
        </w:rPr>
        <w:t xml:space="preserve">. </w:t>
      </w:r>
    </w:p>
    <w:p w:rsidR="00994F31" w:rsidRDefault="00994F31" w:rsidP="00BE4B80">
      <w:pPr>
        <w:widowControl w:val="0"/>
        <w:autoSpaceDE w:val="0"/>
        <w:autoSpaceDN w:val="0"/>
        <w:adjustRightInd w:val="0"/>
        <w:ind w:firstLine="567"/>
        <w:jc w:val="both"/>
        <w:rPr>
          <w:rFonts w:ascii="Times New Roman" w:hAnsi="Times New Roman"/>
          <w:sz w:val="26"/>
          <w:szCs w:val="26"/>
        </w:rPr>
      </w:pPr>
      <w:r>
        <w:rPr>
          <w:rFonts w:ascii="Times New Roman" w:hAnsi="Times New Roman"/>
          <w:sz w:val="26"/>
          <w:szCs w:val="26"/>
        </w:rPr>
        <w:t>Segnatamente, g</w:t>
      </w:r>
      <w:r w:rsidR="00BB06E8" w:rsidRPr="00DA47FF">
        <w:rPr>
          <w:rFonts w:ascii="Times New Roman" w:hAnsi="Times New Roman"/>
          <w:sz w:val="26"/>
          <w:szCs w:val="26"/>
        </w:rPr>
        <w:t xml:space="preserve">li artt. 572 e 573 c.p.c. </w:t>
      </w:r>
      <w:r>
        <w:rPr>
          <w:rFonts w:ascii="Times New Roman" w:hAnsi="Times New Roman"/>
          <w:sz w:val="26"/>
          <w:szCs w:val="26"/>
        </w:rPr>
        <w:t xml:space="preserve">il giudice assegna il bene al creditore se ed in quanto </w:t>
      </w:r>
      <w:r w:rsidRPr="00DA47FF">
        <w:rPr>
          <w:rFonts w:ascii="Times New Roman" w:hAnsi="Times New Roman"/>
          <w:sz w:val="26"/>
          <w:szCs w:val="26"/>
        </w:rPr>
        <w:t>la migliore offerta non raggiunge il prezzo base</w:t>
      </w:r>
      <w:r>
        <w:rPr>
          <w:rFonts w:ascii="Times New Roman" w:hAnsi="Times New Roman"/>
          <w:sz w:val="26"/>
          <w:szCs w:val="26"/>
        </w:rPr>
        <w:t>;</w:t>
      </w:r>
      <w:r w:rsidRPr="00994F31">
        <w:rPr>
          <w:rFonts w:ascii="Times New Roman" w:hAnsi="Times New Roman"/>
          <w:sz w:val="26"/>
          <w:szCs w:val="26"/>
        </w:rPr>
        <w:t xml:space="preserve"> </w:t>
      </w:r>
      <w:r>
        <w:rPr>
          <w:rFonts w:ascii="Times New Roman" w:hAnsi="Times New Roman"/>
          <w:sz w:val="26"/>
          <w:szCs w:val="26"/>
        </w:rPr>
        <w:t xml:space="preserve">in tal caso </w:t>
      </w:r>
      <w:r w:rsidRPr="00DA47FF">
        <w:rPr>
          <w:rFonts w:ascii="Times New Roman" w:hAnsi="Times New Roman"/>
          <w:sz w:val="26"/>
          <w:szCs w:val="26"/>
        </w:rPr>
        <w:t>l’istanza di assegnazione è equiparata dal legislatore ad un’offerta più conveniente e pertanto tale istanza è da preferirsi all’offerta minima</w:t>
      </w:r>
      <w:r w:rsidRPr="00DA47FF">
        <w:rPr>
          <w:rStyle w:val="Rimandonotaapidipagina"/>
          <w:rFonts w:ascii="Times New Roman" w:hAnsi="Times New Roman"/>
          <w:sz w:val="26"/>
          <w:szCs w:val="26"/>
        </w:rPr>
        <w:footnoteReference w:id="5"/>
      </w:r>
      <w:r>
        <w:rPr>
          <w:rFonts w:ascii="Times New Roman" w:hAnsi="Times New Roman"/>
          <w:sz w:val="26"/>
          <w:szCs w:val="26"/>
        </w:rPr>
        <w:t>.</w:t>
      </w:r>
      <w:r w:rsidRPr="00994F31">
        <w:rPr>
          <w:rFonts w:ascii="Times New Roman" w:hAnsi="Times New Roman"/>
          <w:sz w:val="26"/>
          <w:szCs w:val="26"/>
        </w:rPr>
        <w:t xml:space="preserve"> </w:t>
      </w:r>
      <w:r w:rsidRPr="00DA47FF">
        <w:rPr>
          <w:rFonts w:ascii="Times New Roman" w:hAnsi="Times New Roman"/>
          <w:sz w:val="26"/>
          <w:szCs w:val="26"/>
        </w:rPr>
        <w:t xml:space="preserve">In altre parole, il legislatore ha sì assimilato l’istanza di assegnazione ad un’offerta, ma solo per evitare un’aggiudicazione per un valore inferiore al prezzo base ovvero un nuovo tentativo di vendita quando non sono pervenute offerte efficaci, scongiurando così il rischio dell’operatività dell’art. 164 </w:t>
      </w:r>
      <w:r w:rsidRPr="00DA47FF">
        <w:rPr>
          <w:rFonts w:ascii="Times New Roman" w:hAnsi="Times New Roman"/>
          <w:i/>
          <w:sz w:val="26"/>
          <w:szCs w:val="26"/>
        </w:rPr>
        <w:t>bis</w:t>
      </w:r>
      <w:r w:rsidRPr="00DA47FF">
        <w:rPr>
          <w:rFonts w:ascii="Times New Roman" w:hAnsi="Times New Roman"/>
          <w:sz w:val="26"/>
          <w:szCs w:val="26"/>
        </w:rPr>
        <w:t xml:space="preserve"> disp. att.</w:t>
      </w:r>
    </w:p>
    <w:p w:rsidR="00D62BE2" w:rsidRPr="00DA47FF" w:rsidRDefault="00D62BE2"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 xml:space="preserve">Diverse sono, dunque, le conseguenze di questa impostazione </w:t>
      </w:r>
      <w:r w:rsidR="00E264C4" w:rsidRPr="00DA47FF">
        <w:rPr>
          <w:rFonts w:ascii="Times New Roman" w:hAnsi="Times New Roman"/>
          <w:sz w:val="26"/>
          <w:szCs w:val="26"/>
        </w:rPr>
        <w:t xml:space="preserve">sulla valutazione rimessa al giudice (o al professionista delegato), </w:t>
      </w:r>
      <w:r w:rsidRPr="00DA47FF">
        <w:rPr>
          <w:rFonts w:ascii="Times New Roman" w:hAnsi="Times New Roman"/>
          <w:sz w:val="26"/>
          <w:szCs w:val="26"/>
        </w:rPr>
        <w:t xml:space="preserve">sugli obblighi e sui diritti delle parti </w:t>
      </w:r>
      <w:r w:rsidR="003D3200" w:rsidRPr="00DA47FF">
        <w:rPr>
          <w:rFonts w:ascii="Times New Roman" w:hAnsi="Times New Roman"/>
          <w:sz w:val="26"/>
          <w:szCs w:val="26"/>
        </w:rPr>
        <w:t xml:space="preserve">(creditori e debitori), nonché </w:t>
      </w:r>
      <w:r w:rsidR="00E264C4" w:rsidRPr="00DA47FF">
        <w:rPr>
          <w:rFonts w:ascii="Times New Roman" w:hAnsi="Times New Roman"/>
          <w:sz w:val="26"/>
          <w:szCs w:val="26"/>
        </w:rPr>
        <w:t xml:space="preserve">su quelli </w:t>
      </w:r>
      <w:r w:rsidRPr="00DA47FF">
        <w:rPr>
          <w:rFonts w:ascii="Times New Roman" w:hAnsi="Times New Roman"/>
          <w:sz w:val="26"/>
          <w:szCs w:val="26"/>
        </w:rPr>
        <w:t>del migliore offerente</w:t>
      </w:r>
      <w:r w:rsidR="00E264C4" w:rsidRPr="00DA47FF">
        <w:rPr>
          <w:rFonts w:ascii="Times New Roman" w:hAnsi="Times New Roman"/>
          <w:sz w:val="26"/>
          <w:szCs w:val="26"/>
        </w:rPr>
        <w:t>.</w:t>
      </w:r>
    </w:p>
    <w:p w:rsidR="00B50461" w:rsidRPr="00DA47FF" w:rsidRDefault="00E264C4"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Quanto al giudice</w:t>
      </w:r>
      <w:r w:rsidR="004159B9" w:rsidRPr="00DA47FF">
        <w:rPr>
          <w:rFonts w:ascii="Times New Roman" w:hAnsi="Times New Roman"/>
          <w:sz w:val="26"/>
          <w:szCs w:val="26"/>
        </w:rPr>
        <w:t>,</w:t>
      </w:r>
      <w:r w:rsidRPr="00DA47FF">
        <w:rPr>
          <w:rFonts w:ascii="Times New Roman" w:hAnsi="Times New Roman"/>
          <w:sz w:val="26"/>
          <w:szCs w:val="26"/>
        </w:rPr>
        <w:t xml:space="preserve"> va </w:t>
      </w:r>
      <w:r w:rsidR="00965A3E" w:rsidRPr="00DA47FF">
        <w:rPr>
          <w:rFonts w:ascii="Times New Roman" w:hAnsi="Times New Roman"/>
          <w:sz w:val="26"/>
          <w:szCs w:val="26"/>
        </w:rPr>
        <w:t xml:space="preserve">preliminarmente </w:t>
      </w:r>
      <w:r w:rsidR="00B50461" w:rsidRPr="00DA47FF">
        <w:rPr>
          <w:rFonts w:ascii="Times New Roman" w:hAnsi="Times New Roman"/>
          <w:sz w:val="26"/>
          <w:szCs w:val="26"/>
        </w:rPr>
        <w:t>chiarito</w:t>
      </w:r>
      <w:r w:rsidR="00316919" w:rsidRPr="00DA47FF">
        <w:rPr>
          <w:rFonts w:ascii="Times New Roman" w:hAnsi="Times New Roman"/>
          <w:sz w:val="26"/>
          <w:szCs w:val="26"/>
        </w:rPr>
        <w:t xml:space="preserve"> che in relazione al concorso tra offerta </w:t>
      </w:r>
      <w:r w:rsidR="003D3200" w:rsidRPr="00DA47FF">
        <w:rPr>
          <w:rFonts w:ascii="Times New Roman" w:hAnsi="Times New Roman"/>
          <w:sz w:val="26"/>
          <w:szCs w:val="26"/>
        </w:rPr>
        <w:t xml:space="preserve">d’acquisto </w:t>
      </w:r>
      <w:r w:rsidR="00316919" w:rsidRPr="00DA47FF">
        <w:rPr>
          <w:rFonts w:ascii="Times New Roman" w:hAnsi="Times New Roman"/>
          <w:sz w:val="26"/>
          <w:szCs w:val="26"/>
        </w:rPr>
        <w:t xml:space="preserve">ed istanza di assegnazione il dato normativo esclude qualsiasi scelta discrezionale al riguardo, come pure il potere di privilegiare un determinato soggetto del processo esecutivo o terzo semplicemente confrontando il valore delle istanze del terzo e del creditore. </w:t>
      </w:r>
    </w:p>
    <w:p w:rsidR="009C1D0B" w:rsidRPr="00DA47FF" w:rsidRDefault="00994F31" w:rsidP="00BE4B80">
      <w:pPr>
        <w:widowControl w:val="0"/>
        <w:autoSpaceDE w:val="0"/>
        <w:autoSpaceDN w:val="0"/>
        <w:adjustRightInd w:val="0"/>
        <w:ind w:firstLine="567"/>
        <w:jc w:val="both"/>
        <w:rPr>
          <w:rFonts w:ascii="Times New Roman" w:hAnsi="Times New Roman"/>
          <w:sz w:val="26"/>
          <w:szCs w:val="26"/>
        </w:rPr>
      </w:pPr>
      <w:r>
        <w:rPr>
          <w:rFonts w:ascii="Times New Roman" w:hAnsi="Times New Roman"/>
          <w:sz w:val="26"/>
          <w:szCs w:val="26"/>
        </w:rPr>
        <w:t>Una volta chiarito che</w:t>
      </w:r>
      <w:r w:rsidR="00316919" w:rsidRPr="00DA47FF">
        <w:rPr>
          <w:rFonts w:ascii="Times New Roman" w:hAnsi="Times New Roman"/>
          <w:sz w:val="26"/>
          <w:szCs w:val="26"/>
        </w:rPr>
        <w:t xml:space="preserve"> </w:t>
      </w:r>
      <w:r w:rsidR="00C05925" w:rsidRPr="00DA47FF">
        <w:rPr>
          <w:rFonts w:ascii="Times New Roman" w:hAnsi="Times New Roman"/>
          <w:sz w:val="26"/>
          <w:szCs w:val="26"/>
        </w:rPr>
        <w:t>il presupposto per l’accoglimento del</w:t>
      </w:r>
      <w:r w:rsidR="00316919" w:rsidRPr="00DA47FF">
        <w:rPr>
          <w:rFonts w:ascii="Times New Roman" w:hAnsi="Times New Roman"/>
          <w:sz w:val="26"/>
          <w:szCs w:val="26"/>
        </w:rPr>
        <w:t>l’</w:t>
      </w:r>
      <w:r w:rsidR="00C05925" w:rsidRPr="00DA47FF">
        <w:rPr>
          <w:rFonts w:ascii="Times New Roman" w:hAnsi="Times New Roman"/>
          <w:sz w:val="26"/>
          <w:szCs w:val="26"/>
        </w:rPr>
        <w:t>assegnazione è costituito dalla proposizione di una o più offerte</w:t>
      </w:r>
      <w:r w:rsidR="00E264C4" w:rsidRPr="00DA47FF">
        <w:rPr>
          <w:rFonts w:ascii="Times New Roman" w:hAnsi="Times New Roman"/>
          <w:sz w:val="26"/>
          <w:szCs w:val="26"/>
        </w:rPr>
        <w:t xml:space="preserve"> </w:t>
      </w:r>
      <w:r w:rsidR="00C05925" w:rsidRPr="00DA47FF">
        <w:rPr>
          <w:rFonts w:ascii="Times New Roman" w:hAnsi="Times New Roman"/>
          <w:sz w:val="26"/>
          <w:szCs w:val="26"/>
        </w:rPr>
        <w:t xml:space="preserve">minime </w:t>
      </w:r>
      <w:r w:rsidR="009C58FD" w:rsidRPr="00DA47FF">
        <w:rPr>
          <w:rFonts w:ascii="Times New Roman" w:hAnsi="Times New Roman"/>
          <w:sz w:val="26"/>
          <w:szCs w:val="26"/>
        </w:rPr>
        <w:t>(</w:t>
      </w:r>
      <w:r w:rsidR="00C05925" w:rsidRPr="00DA47FF">
        <w:rPr>
          <w:rFonts w:ascii="Times New Roman" w:hAnsi="Times New Roman"/>
          <w:sz w:val="26"/>
          <w:szCs w:val="26"/>
        </w:rPr>
        <w:t>o dal mancato deposito di offerte</w:t>
      </w:r>
      <w:r w:rsidR="009C58FD" w:rsidRPr="00DA47FF">
        <w:rPr>
          <w:rFonts w:ascii="Times New Roman" w:hAnsi="Times New Roman"/>
          <w:sz w:val="26"/>
          <w:szCs w:val="26"/>
        </w:rPr>
        <w:t>)</w:t>
      </w:r>
      <w:r w:rsidR="00E264C4" w:rsidRPr="00DA47FF">
        <w:rPr>
          <w:rFonts w:ascii="Times New Roman" w:hAnsi="Times New Roman"/>
          <w:sz w:val="26"/>
          <w:szCs w:val="26"/>
        </w:rPr>
        <w:t xml:space="preserve">, </w:t>
      </w:r>
      <w:r w:rsidR="00C05925" w:rsidRPr="00DA47FF">
        <w:rPr>
          <w:rFonts w:ascii="Times New Roman" w:hAnsi="Times New Roman"/>
          <w:sz w:val="26"/>
          <w:szCs w:val="26"/>
        </w:rPr>
        <w:t xml:space="preserve">si deve ritenere che, il giudice </w:t>
      </w:r>
      <w:r w:rsidR="00316919" w:rsidRPr="00DA47FF">
        <w:rPr>
          <w:rFonts w:ascii="Times New Roman" w:hAnsi="Times New Roman"/>
          <w:sz w:val="26"/>
          <w:szCs w:val="26"/>
        </w:rPr>
        <w:t>(</w:t>
      </w:r>
      <w:r w:rsidR="00C05925" w:rsidRPr="00DA47FF">
        <w:rPr>
          <w:rFonts w:ascii="Times New Roman" w:hAnsi="Times New Roman"/>
          <w:sz w:val="26"/>
          <w:szCs w:val="26"/>
        </w:rPr>
        <w:t>o il professionista</w:t>
      </w:r>
      <w:r w:rsidR="00316919" w:rsidRPr="00DA47FF">
        <w:rPr>
          <w:rFonts w:ascii="Times New Roman" w:hAnsi="Times New Roman"/>
          <w:sz w:val="26"/>
          <w:szCs w:val="26"/>
        </w:rPr>
        <w:t>),</w:t>
      </w:r>
      <w:r w:rsidR="00C05925" w:rsidRPr="00DA47FF">
        <w:rPr>
          <w:rFonts w:ascii="Times New Roman" w:hAnsi="Times New Roman"/>
          <w:sz w:val="26"/>
          <w:szCs w:val="26"/>
        </w:rPr>
        <w:t xml:space="preserve"> </w:t>
      </w:r>
      <w:r w:rsidR="00316919" w:rsidRPr="00DA47FF">
        <w:rPr>
          <w:rFonts w:ascii="Times New Roman" w:hAnsi="Times New Roman"/>
          <w:sz w:val="26"/>
          <w:szCs w:val="26"/>
        </w:rPr>
        <w:t xml:space="preserve">in difetto di tale presupposto, non possa legittimamente </w:t>
      </w:r>
      <w:r w:rsidR="00C05925" w:rsidRPr="00DA47FF">
        <w:rPr>
          <w:rFonts w:ascii="Times New Roman" w:hAnsi="Times New Roman"/>
          <w:sz w:val="26"/>
          <w:szCs w:val="26"/>
        </w:rPr>
        <w:t>assegnare</w:t>
      </w:r>
      <w:r w:rsidR="00965A3E" w:rsidRPr="00DA47FF">
        <w:rPr>
          <w:rFonts w:ascii="Times New Roman" w:hAnsi="Times New Roman"/>
          <w:sz w:val="26"/>
          <w:szCs w:val="26"/>
        </w:rPr>
        <w:t xml:space="preserve"> il bene al creditore. </w:t>
      </w:r>
      <w:r w:rsidR="00316919" w:rsidRPr="00DA47FF">
        <w:rPr>
          <w:rFonts w:ascii="Times New Roman" w:hAnsi="Times New Roman"/>
          <w:sz w:val="26"/>
          <w:szCs w:val="26"/>
        </w:rPr>
        <w:t>La mancanza di</w:t>
      </w:r>
      <w:r w:rsidR="00965A3E" w:rsidRPr="00DA47FF">
        <w:rPr>
          <w:rFonts w:ascii="Times New Roman" w:hAnsi="Times New Roman"/>
          <w:sz w:val="26"/>
          <w:szCs w:val="26"/>
        </w:rPr>
        <w:t xml:space="preserve"> discrezionalità </w:t>
      </w:r>
      <w:r w:rsidR="00316919" w:rsidRPr="00DA47FF">
        <w:rPr>
          <w:rFonts w:ascii="Times New Roman" w:hAnsi="Times New Roman"/>
          <w:sz w:val="26"/>
          <w:szCs w:val="26"/>
        </w:rPr>
        <w:t>è</w:t>
      </w:r>
      <w:r w:rsidR="003D3200" w:rsidRPr="00DA47FF">
        <w:rPr>
          <w:rFonts w:ascii="Times New Roman" w:hAnsi="Times New Roman"/>
          <w:sz w:val="26"/>
          <w:szCs w:val="26"/>
        </w:rPr>
        <w:t>, dunque,</w:t>
      </w:r>
      <w:r w:rsidR="00316919" w:rsidRPr="00DA47FF">
        <w:rPr>
          <w:rFonts w:ascii="Times New Roman" w:hAnsi="Times New Roman"/>
          <w:sz w:val="26"/>
          <w:szCs w:val="26"/>
        </w:rPr>
        <w:t xml:space="preserve"> assoluta, senza che </w:t>
      </w:r>
      <w:r w:rsidR="001A6BD6" w:rsidRPr="00DA47FF">
        <w:rPr>
          <w:rFonts w:ascii="Times New Roman" w:hAnsi="Times New Roman"/>
          <w:sz w:val="26"/>
          <w:szCs w:val="26"/>
        </w:rPr>
        <w:t xml:space="preserve">il dato normativo </w:t>
      </w:r>
      <w:r w:rsidR="00316919" w:rsidRPr="00DA47FF">
        <w:rPr>
          <w:rFonts w:ascii="Times New Roman" w:hAnsi="Times New Roman"/>
          <w:sz w:val="26"/>
          <w:szCs w:val="26"/>
        </w:rPr>
        <w:t>configuri alcuna eccezione</w:t>
      </w:r>
      <w:r w:rsidR="003D3200" w:rsidRPr="00DA47FF">
        <w:rPr>
          <w:rFonts w:ascii="Times New Roman" w:hAnsi="Times New Roman"/>
          <w:sz w:val="26"/>
          <w:szCs w:val="26"/>
        </w:rPr>
        <w:t>.</w:t>
      </w:r>
    </w:p>
    <w:p w:rsidR="00B50461" w:rsidRDefault="009C1D0B"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 xml:space="preserve">Contrariamente a quanto affermato nel provvedimento del Tribunale di Udine </w:t>
      </w:r>
      <w:r w:rsidR="00E264C4" w:rsidRPr="00DA47FF">
        <w:rPr>
          <w:rFonts w:ascii="Times New Roman" w:hAnsi="Times New Roman"/>
          <w:sz w:val="26"/>
          <w:szCs w:val="26"/>
        </w:rPr>
        <w:t xml:space="preserve">nessun rilievo attribuisce, infatti, </w:t>
      </w:r>
      <w:r w:rsidR="00316919" w:rsidRPr="00DA47FF">
        <w:rPr>
          <w:rFonts w:ascii="Times New Roman" w:hAnsi="Times New Roman"/>
          <w:sz w:val="26"/>
          <w:szCs w:val="26"/>
        </w:rPr>
        <w:t xml:space="preserve">il </w:t>
      </w:r>
      <w:r w:rsidR="001A6BD6" w:rsidRPr="00DA47FF">
        <w:rPr>
          <w:rFonts w:ascii="Times New Roman" w:hAnsi="Times New Roman"/>
          <w:sz w:val="26"/>
          <w:szCs w:val="26"/>
        </w:rPr>
        <w:t>legislatore</w:t>
      </w:r>
      <w:r w:rsidR="00E264C4" w:rsidRPr="00DA47FF">
        <w:rPr>
          <w:rFonts w:ascii="Times New Roman" w:hAnsi="Times New Roman"/>
          <w:sz w:val="26"/>
          <w:szCs w:val="26"/>
        </w:rPr>
        <w:t xml:space="preserve"> alla circostanza che il valore di assegnazione superi </w:t>
      </w:r>
      <w:r w:rsidR="005A0C4F" w:rsidRPr="00DA47FF">
        <w:rPr>
          <w:rFonts w:ascii="Times New Roman" w:hAnsi="Times New Roman"/>
          <w:sz w:val="26"/>
          <w:szCs w:val="26"/>
        </w:rPr>
        <w:t>(</w:t>
      </w:r>
      <w:r w:rsidR="00E264C4" w:rsidRPr="00DA47FF">
        <w:rPr>
          <w:rFonts w:ascii="Times New Roman" w:hAnsi="Times New Roman"/>
          <w:sz w:val="26"/>
          <w:szCs w:val="26"/>
        </w:rPr>
        <w:t xml:space="preserve">di gran lunga </w:t>
      </w:r>
      <w:r w:rsidR="00C05925" w:rsidRPr="00DA47FF">
        <w:rPr>
          <w:rFonts w:ascii="Times New Roman" w:hAnsi="Times New Roman"/>
          <w:sz w:val="26"/>
          <w:szCs w:val="26"/>
        </w:rPr>
        <w:t xml:space="preserve">come </w:t>
      </w:r>
      <w:r w:rsidR="005A0C4F" w:rsidRPr="00DA47FF">
        <w:rPr>
          <w:rFonts w:ascii="Times New Roman" w:hAnsi="Times New Roman"/>
          <w:sz w:val="26"/>
          <w:szCs w:val="26"/>
        </w:rPr>
        <w:t>accaduto nel caso di specie</w:t>
      </w:r>
      <w:r w:rsidR="00C05925" w:rsidRPr="00DA47FF">
        <w:rPr>
          <w:rFonts w:ascii="Times New Roman" w:hAnsi="Times New Roman"/>
          <w:sz w:val="26"/>
          <w:szCs w:val="26"/>
        </w:rPr>
        <w:t xml:space="preserve"> </w:t>
      </w:r>
      <w:r w:rsidR="00E264C4" w:rsidRPr="00DA47FF">
        <w:rPr>
          <w:rFonts w:ascii="Times New Roman" w:hAnsi="Times New Roman"/>
          <w:sz w:val="26"/>
          <w:szCs w:val="26"/>
        </w:rPr>
        <w:t>o di pochi spiccioli</w:t>
      </w:r>
      <w:r w:rsidR="005A0C4F" w:rsidRPr="00DA47FF">
        <w:rPr>
          <w:rFonts w:ascii="Times New Roman" w:hAnsi="Times New Roman"/>
          <w:sz w:val="26"/>
          <w:szCs w:val="26"/>
        </w:rPr>
        <w:t>)</w:t>
      </w:r>
      <w:r w:rsidR="001A6BD6" w:rsidRPr="00DA47FF">
        <w:rPr>
          <w:rFonts w:ascii="Times New Roman" w:hAnsi="Times New Roman"/>
          <w:sz w:val="26"/>
          <w:szCs w:val="26"/>
        </w:rPr>
        <w:t xml:space="preserve"> la migliore offerta</w:t>
      </w:r>
      <w:r w:rsidRPr="00DA47FF">
        <w:rPr>
          <w:rFonts w:ascii="Times New Roman" w:hAnsi="Times New Roman"/>
          <w:sz w:val="26"/>
          <w:szCs w:val="26"/>
        </w:rPr>
        <w:t xml:space="preserve"> pari o superiore al prezzo base</w:t>
      </w:r>
      <w:r w:rsidR="00E264C4" w:rsidRPr="00DA47FF">
        <w:rPr>
          <w:rFonts w:ascii="Times New Roman" w:hAnsi="Times New Roman"/>
          <w:sz w:val="26"/>
          <w:szCs w:val="26"/>
        </w:rPr>
        <w:t xml:space="preserve">. Né, analogamente, potrebbe rilevare la circostanza che </w:t>
      </w:r>
      <w:r w:rsidR="00C05925" w:rsidRPr="00DA47FF">
        <w:rPr>
          <w:rFonts w:ascii="Times New Roman" w:hAnsi="Times New Roman"/>
          <w:sz w:val="26"/>
          <w:szCs w:val="26"/>
        </w:rPr>
        <w:t xml:space="preserve">l’istanza </w:t>
      </w:r>
      <w:r w:rsidRPr="00DA47FF">
        <w:rPr>
          <w:rFonts w:ascii="Times New Roman" w:hAnsi="Times New Roman"/>
          <w:sz w:val="26"/>
          <w:szCs w:val="26"/>
        </w:rPr>
        <w:t>integri</w:t>
      </w:r>
      <w:r w:rsidR="00C05925" w:rsidRPr="00DA47FF">
        <w:rPr>
          <w:rFonts w:ascii="Times New Roman" w:hAnsi="Times New Roman"/>
          <w:sz w:val="26"/>
          <w:szCs w:val="26"/>
        </w:rPr>
        <w:t xml:space="preserve"> un’ipotesi di</w:t>
      </w:r>
      <w:r w:rsidR="00E264C4" w:rsidRPr="00DA47FF">
        <w:rPr>
          <w:rFonts w:ascii="Times New Roman" w:hAnsi="Times New Roman"/>
          <w:sz w:val="26"/>
          <w:szCs w:val="26"/>
        </w:rPr>
        <w:t xml:space="preserve"> assegnazione - vendita, satisfattiva ovvero mista</w:t>
      </w:r>
      <w:r w:rsidR="00F856ED" w:rsidRPr="00DA47FF">
        <w:rPr>
          <w:rStyle w:val="Rimandonotaapidipagina"/>
          <w:rFonts w:ascii="Times New Roman" w:hAnsi="Times New Roman"/>
          <w:sz w:val="26"/>
          <w:szCs w:val="26"/>
        </w:rPr>
        <w:footnoteReference w:id="6"/>
      </w:r>
      <w:r w:rsidR="00E264C4" w:rsidRPr="00DA47FF">
        <w:rPr>
          <w:rFonts w:ascii="Times New Roman" w:hAnsi="Times New Roman"/>
          <w:sz w:val="26"/>
          <w:szCs w:val="26"/>
        </w:rPr>
        <w:t>.</w:t>
      </w:r>
    </w:p>
    <w:p w:rsidR="00994F31" w:rsidRPr="00955725" w:rsidRDefault="00994F31" w:rsidP="00BE4B80">
      <w:pPr>
        <w:widowControl w:val="0"/>
        <w:autoSpaceDE w:val="0"/>
        <w:autoSpaceDN w:val="0"/>
        <w:adjustRightInd w:val="0"/>
        <w:ind w:firstLine="567"/>
        <w:jc w:val="both"/>
        <w:rPr>
          <w:rFonts w:ascii="Times New Roman" w:hAnsi="Times New Roman"/>
          <w:sz w:val="26"/>
          <w:szCs w:val="26"/>
        </w:rPr>
      </w:pPr>
      <w:r w:rsidRPr="00955725">
        <w:rPr>
          <w:rFonts w:ascii="Times New Roman" w:hAnsi="Times New Roman"/>
          <w:sz w:val="26"/>
          <w:szCs w:val="26"/>
        </w:rPr>
        <w:t>A conferma della (limitata) discrezionalità attribuita al giudice dell’esecuzione dagli artt. 572 e 573 c.p.c. va segnalato che il giudice per uscire dall’</w:t>
      </w:r>
      <w:r w:rsidRPr="00955725">
        <w:rPr>
          <w:rFonts w:ascii="Times New Roman" w:hAnsi="Times New Roman"/>
          <w:i/>
          <w:sz w:val="26"/>
          <w:szCs w:val="26"/>
        </w:rPr>
        <w:t xml:space="preserve">impasse </w:t>
      </w:r>
      <w:r w:rsidRPr="00955725">
        <w:rPr>
          <w:rFonts w:ascii="Times New Roman" w:hAnsi="Times New Roman"/>
          <w:sz w:val="26"/>
          <w:szCs w:val="26"/>
        </w:rPr>
        <w:t xml:space="preserve"> non avrebbe avuto nemmeno il potere di ri</w:t>
      </w:r>
      <w:r w:rsidR="00955725">
        <w:rPr>
          <w:rFonts w:ascii="Times New Roman" w:hAnsi="Times New Roman"/>
          <w:sz w:val="26"/>
          <w:szCs w:val="26"/>
        </w:rPr>
        <w:t>nviare la vendita ad altra data; ciò in quanto</w:t>
      </w:r>
      <w:r w:rsidR="00955725" w:rsidRPr="00955725">
        <w:rPr>
          <w:rFonts w:ascii="Times New Roman" w:hAnsi="Times New Roman"/>
          <w:sz w:val="26"/>
          <w:szCs w:val="26"/>
        </w:rPr>
        <w:t xml:space="preserve"> l’art. 572, comma 3, c.p.c. dispone che solo se è stata formulata una </w:t>
      </w:r>
      <w:r w:rsidR="00955725">
        <w:rPr>
          <w:rFonts w:ascii="Times New Roman" w:hAnsi="Times New Roman"/>
          <w:sz w:val="26"/>
          <w:szCs w:val="26"/>
        </w:rPr>
        <w:t>unica</w:t>
      </w:r>
      <w:r w:rsidR="00955725" w:rsidRPr="00955725">
        <w:rPr>
          <w:rFonts w:ascii="Times New Roman" w:hAnsi="Times New Roman"/>
          <w:sz w:val="26"/>
          <w:szCs w:val="26"/>
        </w:rPr>
        <w:t xml:space="preserve"> offerta cd. </w:t>
      </w:r>
      <w:r w:rsidR="00955725" w:rsidRPr="00955725">
        <w:rPr>
          <w:rFonts w:ascii="Times New Roman" w:hAnsi="Times New Roman"/>
          <w:i/>
          <w:sz w:val="26"/>
          <w:szCs w:val="26"/>
        </w:rPr>
        <w:t>minima</w:t>
      </w:r>
      <w:r w:rsidR="00955725" w:rsidRPr="00955725">
        <w:rPr>
          <w:rFonts w:ascii="Times New Roman" w:hAnsi="Times New Roman"/>
          <w:sz w:val="26"/>
          <w:szCs w:val="26"/>
        </w:rPr>
        <w:t xml:space="preserve"> </w:t>
      </w:r>
      <w:r w:rsidR="00955725" w:rsidRPr="00955725">
        <w:rPr>
          <w:rFonts w:ascii="Times New Roman" w:eastAsia="Calibri" w:hAnsi="Times New Roman"/>
          <w:color w:val="000000"/>
          <w:sz w:val="26"/>
          <w:szCs w:val="26"/>
        </w:rPr>
        <w:t>il giudice può non aggiudicare</w:t>
      </w:r>
      <w:r w:rsidR="00955725">
        <w:rPr>
          <w:rFonts w:ascii="Times New Roman" w:eastAsia="Calibri" w:hAnsi="Times New Roman"/>
          <w:i/>
          <w:color w:val="000000"/>
          <w:sz w:val="26"/>
          <w:szCs w:val="26"/>
        </w:rPr>
        <w:t xml:space="preserve"> “</w:t>
      </w:r>
      <w:r w:rsidR="00955725" w:rsidRPr="00955725">
        <w:rPr>
          <w:rFonts w:ascii="Times New Roman" w:eastAsia="Calibri" w:hAnsi="Times New Roman"/>
          <w:i/>
          <w:color w:val="000000"/>
          <w:sz w:val="26"/>
          <w:szCs w:val="26"/>
        </w:rPr>
        <w:t>quando ritiene che non vi sia seria possibilità di conseguire un prezzo superiore con una nuova vendita e non sono state presentate istanze di assegnazione ai sensi dell’art. 588</w:t>
      </w:r>
      <w:r w:rsidR="00955725" w:rsidRPr="00955725">
        <w:rPr>
          <w:rFonts w:ascii="Times New Roman" w:eastAsia="Calibri" w:hAnsi="Times New Roman"/>
          <w:color w:val="000000"/>
          <w:sz w:val="26"/>
          <w:szCs w:val="26"/>
        </w:rPr>
        <w:t>”</w:t>
      </w:r>
      <w:r w:rsidR="00BF4659">
        <w:rPr>
          <w:rStyle w:val="Rimandonotaapidipagina"/>
          <w:rFonts w:ascii="Times New Roman" w:eastAsia="Calibri" w:hAnsi="Times New Roman"/>
          <w:color w:val="000000"/>
          <w:sz w:val="26"/>
          <w:szCs w:val="26"/>
        </w:rPr>
        <w:footnoteReference w:id="7"/>
      </w:r>
      <w:r w:rsidR="00955725" w:rsidRPr="00955725">
        <w:rPr>
          <w:rFonts w:ascii="Times New Roman" w:eastAsia="Calibri" w:hAnsi="Times New Roman"/>
          <w:color w:val="000000"/>
          <w:sz w:val="26"/>
          <w:szCs w:val="26"/>
        </w:rPr>
        <w:t>.</w:t>
      </w:r>
      <w:r w:rsidR="00955725" w:rsidRPr="00955725">
        <w:rPr>
          <w:rFonts w:ascii="Times New Roman" w:hAnsi="Times New Roman"/>
          <w:sz w:val="26"/>
          <w:szCs w:val="26"/>
        </w:rPr>
        <w:t xml:space="preserve"> </w:t>
      </w:r>
    </w:p>
    <w:p w:rsidR="001A6BD6" w:rsidRPr="00DA47FF" w:rsidRDefault="001A6BD6" w:rsidP="00BE4B80">
      <w:pPr>
        <w:widowControl w:val="0"/>
        <w:autoSpaceDE w:val="0"/>
        <w:autoSpaceDN w:val="0"/>
        <w:adjustRightInd w:val="0"/>
        <w:ind w:firstLine="567"/>
        <w:jc w:val="both"/>
        <w:rPr>
          <w:rFonts w:ascii="Times New Roman" w:hAnsi="Times New Roman"/>
          <w:sz w:val="26"/>
          <w:szCs w:val="26"/>
        </w:rPr>
      </w:pPr>
    </w:p>
    <w:p w:rsidR="00965A3E" w:rsidRPr="00DA47FF" w:rsidRDefault="009C1D0B" w:rsidP="00BE4B80">
      <w:pPr>
        <w:widowControl w:val="0"/>
        <w:autoSpaceDE w:val="0"/>
        <w:autoSpaceDN w:val="0"/>
        <w:adjustRightInd w:val="0"/>
        <w:ind w:firstLine="567"/>
        <w:jc w:val="both"/>
        <w:rPr>
          <w:rFonts w:ascii="Times New Roman" w:hAnsi="Times New Roman"/>
          <w:i/>
          <w:sz w:val="26"/>
          <w:szCs w:val="26"/>
        </w:rPr>
      </w:pPr>
      <w:r w:rsidRPr="00DA47FF">
        <w:rPr>
          <w:rFonts w:ascii="Times New Roman" w:hAnsi="Times New Roman"/>
          <w:sz w:val="26"/>
          <w:szCs w:val="26"/>
        </w:rPr>
        <w:t xml:space="preserve">3. </w:t>
      </w:r>
      <w:r w:rsidRPr="00DA47FF">
        <w:rPr>
          <w:rFonts w:ascii="Times New Roman" w:hAnsi="Times New Roman"/>
          <w:b/>
          <w:i/>
          <w:sz w:val="26"/>
          <w:szCs w:val="26"/>
        </w:rPr>
        <w:t>La particolare posizione del creditore istante l’assegnazione.</w:t>
      </w:r>
    </w:p>
    <w:p w:rsidR="00D409EC" w:rsidRPr="00DA47FF" w:rsidRDefault="00B50461"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Quanto al</w:t>
      </w:r>
      <w:r w:rsidR="009C1D0B" w:rsidRPr="00DA47FF">
        <w:rPr>
          <w:rFonts w:ascii="Times New Roman" w:hAnsi="Times New Roman"/>
          <w:sz w:val="26"/>
          <w:szCs w:val="26"/>
        </w:rPr>
        <w:t>la particolare</w:t>
      </w:r>
      <w:r w:rsidRPr="00DA47FF">
        <w:rPr>
          <w:rFonts w:ascii="Times New Roman" w:hAnsi="Times New Roman"/>
          <w:sz w:val="26"/>
          <w:szCs w:val="26"/>
        </w:rPr>
        <w:t xml:space="preserve"> </w:t>
      </w:r>
      <w:r w:rsidR="009C1D0B" w:rsidRPr="00DA47FF">
        <w:rPr>
          <w:rFonts w:ascii="Times New Roman" w:hAnsi="Times New Roman"/>
          <w:sz w:val="26"/>
          <w:szCs w:val="26"/>
        </w:rPr>
        <w:t xml:space="preserve">posizione del </w:t>
      </w:r>
      <w:r w:rsidRPr="00DA47FF">
        <w:rPr>
          <w:rFonts w:ascii="Times New Roman" w:hAnsi="Times New Roman"/>
          <w:sz w:val="26"/>
          <w:szCs w:val="26"/>
        </w:rPr>
        <w:t>creditore</w:t>
      </w:r>
      <w:r w:rsidR="001A6BD6" w:rsidRPr="00DA47FF">
        <w:rPr>
          <w:rFonts w:ascii="Times New Roman" w:hAnsi="Times New Roman"/>
          <w:sz w:val="26"/>
          <w:szCs w:val="26"/>
        </w:rPr>
        <w:t>,</w:t>
      </w:r>
      <w:r w:rsidRPr="00DA47FF">
        <w:rPr>
          <w:rFonts w:ascii="Times New Roman" w:hAnsi="Times New Roman"/>
          <w:sz w:val="26"/>
          <w:szCs w:val="26"/>
        </w:rPr>
        <w:t xml:space="preserve"> </w:t>
      </w:r>
      <w:r w:rsidR="009C1D0B" w:rsidRPr="00DA47FF">
        <w:rPr>
          <w:rFonts w:ascii="Times New Roman" w:hAnsi="Times New Roman"/>
          <w:sz w:val="26"/>
          <w:szCs w:val="26"/>
        </w:rPr>
        <w:t xml:space="preserve">gli artt. 572 e 573 c.p.c. </w:t>
      </w:r>
      <w:r w:rsidR="00955725">
        <w:rPr>
          <w:rFonts w:ascii="Times New Roman" w:hAnsi="Times New Roman"/>
          <w:sz w:val="26"/>
          <w:szCs w:val="26"/>
        </w:rPr>
        <w:t>chiariscono</w:t>
      </w:r>
      <w:r w:rsidR="001A6BD6" w:rsidRPr="00DA47FF">
        <w:rPr>
          <w:rFonts w:ascii="Times New Roman" w:hAnsi="Times New Roman"/>
          <w:sz w:val="26"/>
          <w:szCs w:val="26"/>
        </w:rPr>
        <w:t>, come anticipato,</w:t>
      </w:r>
      <w:r w:rsidR="009C1D0B" w:rsidRPr="00DA47FF">
        <w:rPr>
          <w:rFonts w:ascii="Times New Roman" w:hAnsi="Times New Roman"/>
          <w:sz w:val="26"/>
          <w:szCs w:val="26"/>
        </w:rPr>
        <w:t xml:space="preserve"> che </w:t>
      </w:r>
      <w:r w:rsidRPr="00DA47FF">
        <w:rPr>
          <w:rFonts w:ascii="Times New Roman" w:hAnsi="Times New Roman"/>
          <w:sz w:val="26"/>
          <w:szCs w:val="26"/>
        </w:rPr>
        <w:t xml:space="preserve">l’istanza di assegnazione </w:t>
      </w:r>
      <w:r w:rsidR="0080627A">
        <w:rPr>
          <w:rFonts w:ascii="Times New Roman" w:hAnsi="Times New Roman"/>
          <w:sz w:val="26"/>
          <w:szCs w:val="26"/>
        </w:rPr>
        <w:t>svolge la funzione di</w:t>
      </w:r>
      <w:r w:rsidR="009C1D0B" w:rsidRPr="00DA47FF">
        <w:rPr>
          <w:rFonts w:ascii="Times New Roman" w:hAnsi="Times New Roman"/>
          <w:sz w:val="26"/>
          <w:szCs w:val="26"/>
        </w:rPr>
        <w:t xml:space="preserve"> una </w:t>
      </w:r>
      <w:r w:rsidRPr="00DA47FF">
        <w:rPr>
          <w:rFonts w:ascii="Times New Roman" w:hAnsi="Times New Roman"/>
          <w:sz w:val="26"/>
          <w:szCs w:val="26"/>
        </w:rPr>
        <w:t xml:space="preserve">offerta solo in caso  di mancanza di offerte o laddove la migliore offerta non sia pari o superiore al prezzo base. </w:t>
      </w:r>
      <w:r w:rsidR="009C1D0B" w:rsidRPr="00DA47FF">
        <w:rPr>
          <w:rFonts w:ascii="Times New Roman" w:hAnsi="Times New Roman"/>
          <w:sz w:val="26"/>
          <w:szCs w:val="26"/>
        </w:rPr>
        <w:t xml:space="preserve">Nel silenzio del dato normativo, si deve ritenere che in </w:t>
      </w:r>
      <w:r w:rsidR="00D409EC" w:rsidRPr="00DA47FF">
        <w:rPr>
          <w:rFonts w:ascii="Times New Roman" w:hAnsi="Times New Roman"/>
          <w:sz w:val="26"/>
          <w:szCs w:val="26"/>
        </w:rPr>
        <w:t xml:space="preserve">questa </w:t>
      </w:r>
      <w:r w:rsidR="0080627A">
        <w:rPr>
          <w:rFonts w:ascii="Times New Roman" w:hAnsi="Times New Roman"/>
          <w:sz w:val="26"/>
          <w:szCs w:val="26"/>
        </w:rPr>
        <w:t>eventualità</w:t>
      </w:r>
      <w:r w:rsidR="00D409EC" w:rsidRPr="00DA47FF">
        <w:rPr>
          <w:rFonts w:ascii="Times New Roman" w:hAnsi="Times New Roman"/>
          <w:sz w:val="26"/>
          <w:szCs w:val="26"/>
        </w:rPr>
        <w:t xml:space="preserve"> deve essere mutuato il regime proprio dell’offerta. </w:t>
      </w:r>
    </w:p>
    <w:p w:rsidR="004159B9" w:rsidRPr="00DA47FF" w:rsidRDefault="00D409EC"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In particolare</w:t>
      </w:r>
      <w:r w:rsidR="00B50461" w:rsidRPr="00DA47FF">
        <w:rPr>
          <w:rFonts w:ascii="Times New Roman" w:hAnsi="Times New Roman"/>
          <w:sz w:val="26"/>
          <w:szCs w:val="26"/>
        </w:rPr>
        <w:t xml:space="preserve">: </w:t>
      </w:r>
    </w:p>
    <w:p w:rsidR="004159B9" w:rsidRPr="00DA47FF" w:rsidRDefault="00B50461"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i/>
          <w:sz w:val="26"/>
          <w:szCs w:val="26"/>
        </w:rPr>
        <w:t xml:space="preserve">i) </w:t>
      </w:r>
      <w:r w:rsidRPr="00DA47FF">
        <w:rPr>
          <w:rFonts w:ascii="Times New Roman" w:hAnsi="Times New Roman"/>
          <w:sz w:val="26"/>
          <w:szCs w:val="26"/>
        </w:rPr>
        <w:t>anche l’istanza di assegnazione deve rimanere segreta fino al momento dell’apertura delle buste con le offerte</w:t>
      </w:r>
      <w:r w:rsidRPr="00DA47FF">
        <w:rPr>
          <w:rStyle w:val="Rimandonotaapidipagina"/>
          <w:rFonts w:ascii="Times New Roman" w:hAnsi="Times New Roman"/>
          <w:sz w:val="26"/>
          <w:szCs w:val="26"/>
        </w:rPr>
        <w:footnoteReference w:id="8"/>
      </w:r>
      <w:r w:rsidRPr="00DA47FF">
        <w:rPr>
          <w:rFonts w:ascii="Times New Roman" w:hAnsi="Times New Roman"/>
          <w:sz w:val="26"/>
          <w:szCs w:val="26"/>
        </w:rPr>
        <w:t xml:space="preserve">; </w:t>
      </w:r>
    </w:p>
    <w:p w:rsidR="004159B9" w:rsidRPr="00DA47FF" w:rsidRDefault="00B50461"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i/>
          <w:sz w:val="26"/>
          <w:szCs w:val="26"/>
        </w:rPr>
        <w:t>ii</w:t>
      </w:r>
      <w:r w:rsidRPr="00DA47FF">
        <w:rPr>
          <w:rFonts w:ascii="Times New Roman" w:hAnsi="Times New Roman"/>
          <w:sz w:val="26"/>
          <w:szCs w:val="26"/>
        </w:rPr>
        <w:t>) il creditore non può proporre modalità e termini di pagamento per il versamento del conguaglio meno rigorose di quelle imposte agli offerenti dall’ordinanza di vendita</w:t>
      </w:r>
      <w:r w:rsidRPr="00DA47FF">
        <w:rPr>
          <w:rStyle w:val="Rimandonotaapidipagina"/>
          <w:rFonts w:ascii="Times New Roman" w:hAnsi="Times New Roman"/>
          <w:sz w:val="26"/>
          <w:szCs w:val="26"/>
        </w:rPr>
        <w:footnoteReference w:id="9"/>
      </w:r>
      <w:r w:rsidR="004159B9" w:rsidRPr="00DA47FF">
        <w:rPr>
          <w:rFonts w:ascii="Times New Roman" w:hAnsi="Times New Roman"/>
          <w:sz w:val="26"/>
          <w:szCs w:val="26"/>
        </w:rPr>
        <w:t>;</w:t>
      </w:r>
    </w:p>
    <w:p w:rsidR="002A29C4" w:rsidRPr="00DA47FF" w:rsidRDefault="002A29C4"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i/>
          <w:sz w:val="26"/>
          <w:szCs w:val="26"/>
        </w:rPr>
        <w:t>iii</w:t>
      </w:r>
      <w:r w:rsidRPr="00DA47FF">
        <w:rPr>
          <w:rFonts w:ascii="Times New Roman" w:hAnsi="Times New Roman"/>
          <w:sz w:val="26"/>
          <w:szCs w:val="26"/>
        </w:rPr>
        <w:t xml:space="preserve">) in difetto di una disciplina dell’inadempimento dell’assegnatario, dovrebbe comunque operare l’art. 587 c.p.c. Pertanto, se in seguito all’inadempimento si raggiunge un importo </w:t>
      </w:r>
      <w:r w:rsidR="00D409EC" w:rsidRPr="00DA47FF">
        <w:rPr>
          <w:rFonts w:ascii="Times New Roman" w:hAnsi="Times New Roman"/>
          <w:sz w:val="26"/>
          <w:szCs w:val="26"/>
        </w:rPr>
        <w:t xml:space="preserve">di aggiudicazione </w:t>
      </w:r>
      <w:r w:rsidRPr="00DA47FF">
        <w:rPr>
          <w:rFonts w:ascii="Times New Roman" w:hAnsi="Times New Roman"/>
          <w:sz w:val="26"/>
          <w:szCs w:val="26"/>
        </w:rPr>
        <w:t>inferiore, il credito dell’assegnatario inadempiente va decurtato, in sede di distribuzione, della differenza tra il prezzo indicato nell’istanza di assegnazione e quello offerto dal successivo aggiudicatario. Laddove, invece, la collocazione dell’assegnatario gli impedisca di essere soddisfatto per la presenza di creditori di grado anteriore, il giudice pronuncia la condanna per la differenza</w:t>
      </w:r>
      <w:r w:rsidRPr="00DA47FF">
        <w:rPr>
          <w:rStyle w:val="Rimandonotaapidipagina"/>
          <w:rFonts w:ascii="Times New Roman" w:hAnsi="Times New Roman"/>
          <w:sz w:val="26"/>
          <w:szCs w:val="26"/>
        </w:rPr>
        <w:footnoteReference w:id="10"/>
      </w:r>
      <w:r w:rsidRPr="00DA47FF">
        <w:rPr>
          <w:rFonts w:ascii="Times New Roman" w:hAnsi="Times New Roman"/>
          <w:sz w:val="26"/>
          <w:szCs w:val="26"/>
        </w:rPr>
        <w:t xml:space="preserve">. </w:t>
      </w:r>
    </w:p>
    <w:p w:rsidR="00497F42" w:rsidRPr="00DA47FF" w:rsidRDefault="0080627A" w:rsidP="00BE4B80">
      <w:pPr>
        <w:widowControl w:val="0"/>
        <w:autoSpaceDE w:val="0"/>
        <w:autoSpaceDN w:val="0"/>
        <w:adjustRightInd w:val="0"/>
        <w:ind w:firstLine="567"/>
        <w:jc w:val="both"/>
        <w:rPr>
          <w:rFonts w:ascii="Times New Roman" w:hAnsi="Times New Roman"/>
          <w:sz w:val="26"/>
          <w:szCs w:val="26"/>
        </w:rPr>
      </w:pPr>
      <w:r>
        <w:rPr>
          <w:rFonts w:ascii="Times New Roman" w:hAnsi="Times New Roman"/>
          <w:sz w:val="26"/>
          <w:szCs w:val="26"/>
        </w:rPr>
        <w:t>È appena il caso di segnalare</w:t>
      </w:r>
      <w:r w:rsidR="00C05925" w:rsidRPr="00DA47FF">
        <w:rPr>
          <w:rFonts w:ascii="Times New Roman" w:hAnsi="Times New Roman"/>
          <w:sz w:val="26"/>
          <w:szCs w:val="26"/>
        </w:rPr>
        <w:t xml:space="preserve"> che </w:t>
      </w:r>
      <w:r w:rsidR="00D409EC" w:rsidRPr="00DA47FF">
        <w:rPr>
          <w:rFonts w:ascii="Times New Roman" w:hAnsi="Times New Roman"/>
          <w:sz w:val="26"/>
          <w:szCs w:val="26"/>
        </w:rPr>
        <w:t>l’art</w:t>
      </w:r>
      <w:r w:rsidR="00C05925" w:rsidRPr="00DA47FF">
        <w:rPr>
          <w:rFonts w:ascii="Times New Roman" w:hAnsi="Times New Roman"/>
          <w:sz w:val="26"/>
          <w:szCs w:val="26"/>
        </w:rPr>
        <w:t xml:space="preserve">. </w:t>
      </w:r>
      <w:r w:rsidR="00B877D7" w:rsidRPr="00DA47FF">
        <w:rPr>
          <w:rFonts w:ascii="Times New Roman" w:hAnsi="Times New Roman"/>
          <w:sz w:val="26"/>
          <w:szCs w:val="26"/>
        </w:rPr>
        <w:t xml:space="preserve">573 c.p.c. </w:t>
      </w:r>
      <w:r w:rsidR="00D409EC" w:rsidRPr="00DA47FF">
        <w:rPr>
          <w:rFonts w:ascii="Times New Roman" w:hAnsi="Times New Roman"/>
          <w:sz w:val="26"/>
          <w:szCs w:val="26"/>
        </w:rPr>
        <w:t>è univoco</w:t>
      </w:r>
      <w:r w:rsidR="00B877D7" w:rsidRPr="00DA47FF">
        <w:rPr>
          <w:rFonts w:ascii="Times New Roman" w:hAnsi="Times New Roman"/>
          <w:sz w:val="26"/>
          <w:szCs w:val="26"/>
        </w:rPr>
        <w:t xml:space="preserve"> nel </w:t>
      </w:r>
      <w:r w:rsidR="00D409EC" w:rsidRPr="00DA47FF">
        <w:rPr>
          <w:rFonts w:ascii="Times New Roman" w:hAnsi="Times New Roman"/>
          <w:sz w:val="26"/>
          <w:szCs w:val="26"/>
        </w:rPr>
        <w:t>ribadire</w:t>
      </w:r>
      <w:r w:rsidR="00B877D7" w:rsidRPr="00DA47FF">
        <w:rPr>
          <w:rFonts w:ascii="Times New Roman" w:hAnsi="Times New Roman"/>
          <w:sz w:val="26"/>
          <w:szCs w:val="26"/>
        </w:rPr>
        <w:t xml:space="preserve"> la prevalenza dell’istanza di assegnazione </w:t>
      </w:r>
      <w:r w:rsidR="00464328" w:rsidRPr="00DA47FF">
        <w:rPr>
          <w:rFonts w:ascii="Times New Roman" w:hAnsi="Times New Roman"/>
          <w:sz w:val="26"/>
          <w:szCs w:val="26"/>
        </w:rPr>
        <w:t>solo in caso di</w:t>
      </w:r>
      <w:r w:rsidR="00B877D7" w:rsidRPr="00DA47FF">
        <w:rPr>
          <w:rFonts w:ascii="Times New Roman" w:hAnsi="Times New Roman"/>
          <w:sz w:val="26"/>
          <w:szCs w:val="26"/>
        </w:rPr>
        <w:t xml:space="preserve"> </w:t>
      </w:r>
      <w:r w:rsidR="001A6BD6" w:rsidRPr="00DA47FF">
        <w:rPr>
          <w:rFonts w:ascii="Times New Roman" w:hAnsi="Times New Roman"/>
          <w:sz w:val="26"/>
          <w:szCs w:val="26"/>
        </w:rPr>
        <w:t>concorso con un’</w:t>
      </w:r>
      <w:r w:rsidR="00B877D7" w:rsidRPr="00DA47FF">
        <w:rPr>
          <w:rFonts w:ascii="Times New Roman" w:hAnsi="Times New Roman"/>
          <w:sz w:val="26"/>
          <w:szCs w:val="26"/>
        </w:rPr>
        <w:t>offert</w:t>
      </w:r>
      <w:r w:rsidR="001A6BD6" w:rsidRPr="00DA47FF">
        <w:rPr>
          <w:rFonts w:ascii="Times New Roman" w:hAnsi="Times New Roman"/>
          <w:sz w:val="26"/>
          <w:szCs w:val="26"/>
        </w:rPr>
        <w:t>a</w:t>
      </w:r>
      <w:r w:rsidR="00B877D7" w:rsidRPr="00DA47FF">
        <w:rPr>
          <w:rFonts w:ascii="Times New Roman" w:hAnsi="Times New Roman"/>
          <w:sz w:val="26"/>
          <w:szCs w:val="26"/>
        </w:rPr>
        <w:t xml:space="preserve"> cd. </w:t>
      </w:r>
      <w:r w:rsidR="00B877D7" w:rsidRPr="00DA47FF">
        <w:rPr>
          <w:rFonts w:ascii="Times New Roman" w:hAnsi="Times New Roman"/>
          <w:i/>
          <w:sz w:val="26"/>
          <w:szCs w:val="26"/>
        </w:rPr>
        <w:t>minim</w:t>
      </w:r>
      <w:r w:rsidR="001A6BD6" w:rsidRPr="00DA47FF">
        <w:rPr>
          <w:rFonts w:ascii="Times New Roman" w:hAnsi="Times New Roman"/>
          <w:i/>
          <w:sz w:val="26"/>
          <w:szCs w:val="26"/>
        </w:rPr>
        <w:t>a</w:t>
      </w:r>
      <w:r w:rsidR="00B877D7" w:rsidRPr="00DA47FF">
        <w:rPr>
          <w:rFonts w:ascii="Times New Roman" w:hAnsi="Times New Roman"/>
          <w:sz w:val="26"/>
          <w:szCs w:val="26"/>
        </w:rPr>
        <w:t xml:space="preserve">; </w:t>
      </w:r>
      <w:r w:rsidR="005A0C4F" w:rsidRPr="00DA47FF">
        <w:rPr>
          <w:rFonts w:ascii="Times New Roman" w:hAnsi="Times New Roman"/>
          <w:sz w:val="26"/>
          <w:szCs w:val="26"/>
        </w:rPr>
        <w:t xml:space="preserve"> e nell’esclud</w:t>
      </w:r>
      <w:r w:rsidR="00B877D7" w:rsidRPr="00DA47FF">
        <w:rPr>
          <w:rFonts w:ascii="Times New Roman" w:hAnsi="Times New Roman"/>
          <w:sz w:val="26"/>
          <w:szCs w:val="26"/>
        </w:rPr>
        <w:t>e</w:t>
      </w:r>
      <w:r w:rsidR="005A0C4F" w:rsidRPr="00DA47FF">
        <w:rPr>
          <w:rFonts w:ascii="Times New Roman" w:hAnsi="Times New Roman"/>
          <w:sz w:val="26"/>
          <w:szCs w:val="26"/>
        </w:rPr>
        <w:t>re</w:t>
      </w:r>
      <w:r w:rsidR="00B877D7" w:rsidRPr="00DA47FF">
        <w:rPr>
          <w:rFonts w:ascii="Times New Roman" w:hAnsi="Times New Roman"/>
          <w:sz w:val="26"/>
          <w:szCs w:val="26"/>
        </w:rPr>
        <w:t xml:space="preserve"> </w:t>
      </w:r>
      <w:r w:rsidR="005A0C4F" w:rsidRPr="00DA47FF">
        <w:rPr>
          <w:rFonts w:ascii="Times New Roman" w:hAnsi="Times New Roman"/>
          <w:sz w:val="26"/>
          <w:szCs w:val="26"/>
        </w:rPr>
        <w:t>i</w:t>
      </w:r>
      <w:r w:rsidR="002A29C4" w:rsidRPr="00DA47FF">
        <w:rPr>
          <w:rFonts w:ascii="Times New Roman" w:hAnsi="Times New Roman"/>
          <w:sz w:val="26"/>
          <w:szCs w:val="26"/>
        </w:rPr>
        <w:t>l creditore istante</w:t>
      </w:r>
      <w:r w:rsidR="00B50461" w:rsidRPr="00DA47FF">
        <w:rPr>
          <w:rFonts w:ascii="Times New Roman" w:hAnsi="Times New Roman"/>
          <w:sz w:val="26"/>
          <w:szCs w:val="26"/>
        </w:rPr>
        <w:t xml:space="preserve"> </w:t>
      </w:r>
      <w:r w:rsidR="005A0C4F" w:rsidRPr="00DA47FF">
        <w:rPr>
          <w:rFonts w:ascii="Times New Roman" w:hAnsi="Times New Roman"/>
          <w:sz w:val="26"/>
          <w:szCs w:val="26"/>
        </w:rPr>
        <w:t>d</w:t>
      </w:r>
      <w:r w:rsidR="00B877D7" w:rsidRPr="00DA47FF">
        <w:rPr>
          <w:rFonts w:ascii="Times New Roman" w:hAnsi="Times New Roman"/>
          <w:sz w:val="26"/>
          <w:szCs w:val="26"/>
        </w:rPr>
        <w:t>alla gara di cui all’art. 573 c.p.c., espressamente consentita ai soli “</w:t>
      </w:r>
      <w:r w:rsidR="00B877D7" w:rsidRPr="00DA47FF">
        <w:rPr>
          <w:rFonts w:ascii="Times New Roman" w:hAnsi="Times New Roman"/>
          <w:i/>
          <w:sz w:val="26"/>
          <w:szCs w:val="26"/>
        </w:rPr>
        <w:t>offerenti</w:t>
      </w:r>
      <w:r w:rsidR="00B877D7" w:rsidRPr="00DA47FF">
        <w:rPr>
          <w:rFonts w:ascii="Times New Roman" w:hAnsi="Times New Roman"/>
          <w:sz w:val="26"/>
          <w:szCs w:val="26"/>
        </w:rPr>
        <w:t xml:space="preserve">”. </w:t>
      </w:r>
      <w:r w:rsidR="00497F42" w:rsidRPr="00DA47FF">
        <w:rPr>
          <w:rFonts w:ascii="Times New Roman" w:hAnsi="Times New Roman"/>
          <w:sz w:val="26"/>
          <w:szCs w:val="26"/>
        </w:rPr>
        <w:t>Il</w:t>
      </w:r>
      <w:r w:rsidR="005A0C4F" w:rsidRPr="00DA47FF">
        <w:rPr>
          <w:rFonts w:ascii="Times New Roman" w:hAnsi="Times New Roman"/>
          <w:sz w:val="26"/>
          <w:szCs w:val="26"/>
        </w:rPr>
        <w:t xml:space="preserve"> meccanismo è, dunque, semplice:</w:t>
      </w:r>
      <w:r w:rsidR="00497F42" w:rsidRPr="00DA47FF">
        <w:rPr>
          <w:rFonts w:ascii="Times New Roman" w:hAnsi="Times New Roman"/>
          <w:sz w:val="26"/>
          <w:szCs w:val="26"/>
        </w:rPr>
        <w:t xml:space="preserve"> </w:t>
      </w:r>
      <w:r w:rsidR="005A0C4F" w:rsidRPr="00DA47FF">
        <w:rPr>
          <w:rFonts w:ascii="Times New Roman" w:hAnsi="Times New Roman"/>
          <w:sz w:val="26"/>
          <w:szCs w:val="26"/>
        </w:rPr>
        <w:t>il</w:t>
      </w:r>
      <w:r w:rsidR="00497F42" w:rsidRPr="00DA47FF">
        <w:rPr>
          <w:rFonts w:ascii="Times New Roman" w:hAnsi="Times New Roman"/>
          <w:sz w:val="26"/>
          <w:szCs w:val="26"/>
        </w:rPr>
        <w:t xml:space="preserve"> creditore </w:t>
      </w:r>
      <w:r w:rsidR="005A0C4F" w:rsidRPr="00DA47FF">
        <w:rPr>
          <w:rFonts w:ascii="Times New Roman" w:hAnsi="Times New Roman"/>
          <w:sz w:val="26"/>
          <w:szCs w:val="26"/>
        </w:rPr>
        <w:t xml:space="preserve">che </w:t>
      </w:r>
      <w:r w:rsidR="00497F42" w:rsidRPr="00DA47FF">
        <w:rPr>
          <w:rFonts w:ascii="Times New Roman" w:hAnsi="Times New Roman"/>
          <w:sz w:val="26"/>
          <w:szCs w:val="26"/>
        </w:rPr>
        <w:t xml:space="preserve">vuole </w:t>
      </w:r>
      <w:r w:rsidR="00464328" w:rsidRPr="00DA47FF">
        <w:rPr>
          <w:rFonts w:ascii="Times New Roman" w:hAnsi="Times New Roman"/>
          <w:sz w:val="26"/>
          <w:szCs w:val="26"/>
        </w:rPr>
        <w:t>partecipare</w:t>
      </w:r>
      <w:r w:rsidR="00497F42" w:rsidRPr="00DA47FF">
        <w:rPr>
          <w:rFonts w:ascii="Times New Roman" w:hAnsi="Times New Roman"/>
          <w:sz w:val="26"/>
          <w:szCs w:val="26"/>
        </w:rPr>
        <w:t xml:space="preserve"> alla gara e rilanciare </w:t>
      </w:r>
      <w:r w:rsidR="003E23C5" w:rsidRPr="00DA47FF">
        <w:rPr>
          <w:rFonts w:ascii="Times New Roman" w:hAnsi="Times New Roman"/>
          <w:sz w:val="26"/>
          <w:szCs w:val="26"/>
        </w:rPr>
        <w:t>deve formulare un’offerta nel rispetto di quanto prescritto dall’ordinanza di vendit</w:t>
      </w:r>
      <w:r w:rsidR="00464328" w:rsidRPr="00DA47FF">
        <w:rPr>
          <w:rFonts w:ascii="Times New Roman" w:hAnsi="Times New Roman"/>
          <w:sz w:val="26"/>
          <w:szCs w:val="26"/>
        </w:rPr>
        <w:t>a e dagli artt. 569 ss. c.p.c.</w:t>
      </w:r>
      <w:r w:rsidR="00D409EC" w:rsidRPr="00DA47FF">
        <w:rPr>
          <w:rFonts w:ascii="Times New Roman" w:hAnsi="Times New Roman"/>
          <w:sz w:val="26"/>
          <w:szCs w:val="26"/>
        </w:rPr>
        <w:t xml:space="preserve"> Da un punto di vista formale il mancato deposito della cauzione nei termini stabiliti dal giudice dell’esecuzione esclude che possa operare una integrale assimilazione dell’istanza di assegnazione ad una offerta in senso stretto.</w:t>
      </w:r>
    </w:p>
    <w:p w:rsidR="00B50461" w:rsidRPr="00DA47FF" w:rsidRDefault="00B877D7"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 xml:space="preserve">Di qui la conferma che </w:t>
      </w:r>
      <w:r w:rsidR="00464328" w:rsidRPr="00DA47FF">
        <w:rPr>
          <w:rFonts w:ascii="Times New Roman" w:hAnsi="Times New Roman"/>
          <w:sz w:val="26"/>
          <w:szCs w:val="26"/>
        </w:rPr>
        <w:t xml:space="preserve">il legislatore ha riservato </w:t>
      </w:r>
      <w:r w:rsidR="00497F42" w:rsidRPr="00DA47FF">
        <w:rPr>
          <w:rFonts w:ascii="Times New Roman" w:hAnsi="Times New Roman"/>
          <w:sz w:val="26"/>
          <w:szCs w:val="26"/>
        </w:rPr>
        <w:t>all’</w:t>
      </w:r>
      <w:r w:rsidRPr="00DA47FF">
        <w:rPr>
          <w:rFonts w:ascii="Times New Roman" w:hAnsi="Times New Roman"/>
          <w:sz w:val="26"/>
          <w:szCs w:val="26"/>
        </w:rPr>
        <w:t xml:space="preserve">assegnazione e </w:t>
      </w:r>
      <w:r w:rsidR="00497F42" w:rsidRPr="00DA47FF">
        <w:rPr>
          <w:rFonts w:ascii="Times New Roman" w:hAnsi="Times New Roman"/>
          <w:sz w:val="26"/>
          <w:szCs w:val="26"/>
        </w:rPr>
        <w:t>all’</w:t>
      </w:r>
      <w:r w:rsidRPr="00DA47FF">
        <w:rPr>
          <w:rFonts w:ascii="Times New Roman" w:hAnsi="Times New Roman"/>
          <w:sz w:val="26"/>
          <w:szCs w:val="26"/>
        </w:rPr>
        <w:t>of</w:t>
      </w:r>
      <w:r w:rsidR="00497F42" w:rsidRPr="00DA47FF">
        <w:rPr>
          <w:rFonts w:ascii="Times New Roman" w:hAnsi="Times New Roman"/>
          <w:sz w:val="26"/>
          <w:szCs w:val="26"/>
        </w:rPr>
        <w:t>ferta discipline ed effetti differenti</w:t>
      </w:r>
      <w:r w:rsidRPr="00DA47FF">
        <w:rPr>
          <w:rFonts w:ascii="Times New Roman" w:hAnsi="Times New Roman"/>
          <w:sz w:val="26"/>
          <w:szCs w:val="26"/>
        </w:rPr>
        <w:t xml:space="preserve"> </w:t>
      </w:r>
      <w:r w:rsidR="00497F42" w:rsidRPr="00DA47FF">
        <w:rPr>
          <w:rFonts w:ascii="Times New Roman" w:hAnsi="Times New Roman"/>
          <w:sz w:val="26"/>
          <w:szCs w:val="26"/>
        </w:rPr>
        <w:t xml:space="preserve">proprio a causa della diversa tutela e funzione riconosciuta dall’ordinamento processuale al creditore ed al terzo. </w:t>
      </w:r>
    </w:p>
    <w:p w:rsidR="00BB06E8" w:rsidRPr="00DA47FF" w:rsidRDefault="001A6BD6" w:rsidP="00BE4B80">
      <w:pPr>
        <w:widowControl w:val="0"/>
        <w:autoSpaceDE w:val="0"/>
        <w:autoSpaceDN w:val="0"/>
        <w:adjustRightInd w:val="0"/>
        <w:ind w:firstLine="567"/>
        <w:jc w:val="both"/>
        <w:rPr>
          <w:rFonts w:ascii="Times New Roman" w:hAnsi="Times New Roman"/>
          <w:sz w:val="26"/>
          <w:szCs w:val="26"/>
        </w:rPr>
      </w:pPr>
      <w:r w:rsidRPr="00DA47FF">
        <w:rPr>
          <w:rFonts w:ascii="Times New Roman" w:hAnsi="Times New Roman"/>
          <w:sz w:val="26"/>
          <w:szCs w:val="26"/>
        </w:rPr>
        <w:t>S</w:t>
      </w:r>
      <w:r w:rsidR="00D409EC" w:rsidRPr="00DA47FF">
        <w:rPr>
          <w:rFonts w:ascii="Times New Roman" w:hAnsi="Times New Roman"/>
          <w:sz w:val="26"/>
          <w:szCs w:val="26"/>
        </w:rPr>
        <w:t>i può</w:t>
      </w:r>
      <w:r w:rsidRPr="00DA47FF">
        <w:rPr>
          <w:rFonts w:ascii="Times New Roman" w:hAnsi="Times New Roman"/>
          <w:sz w:val="26"/>
          <w:szCs w:val="26"/>
        </w:rPr>
        <w:t>, così,</w:t>
      </w:r>
      <w:r w:rsidR="00D409EC" w:rsidRPr="00DA47FF">
        <w:rPr>
          <w:rFonts w:ascii="Times New Roman" w:hAnsi="Times New Roman"/>
          <w:sz w:val="26"/>
          <w:szCs w:val="26"/>
        </w:rPr>
        <w:t xml:space="preserve"> concludere che s</w:t>
      </w:r>
      <w:r w:rsidR="00EF1456" w:rsidRPr="00DA47FF">
        <w:rPr>
          <w:rFonts w:ascii="Times New Roman" w:hAnsi="Times New Roman"/>
          <w:sz w:val="26"/>
          <w:szCs w:val="26"/>
        </w:rPr>
        <w:t xml:space="preserve">e </w:t>
      </w:r>
      <w:r w:rsidR="00F02246" w:rsidRPr="00DA47FF">
        <w:rPr>
          <w:rFonts w:ascii="Times New Roman" w:hAnsi="Times New Roman"/>
          <w:sz w:val="26"/>
          <w:szCs w:val="26"/>
        </w:rPr>
        <w:t xml:space="preserve">nel regime </w:t>
      </w:r>
      <w:r w:rsidR="00D409EC" w:rsidRPr="00DA47FF">
        <w:rPr>
          <w:rFonts w:ascii="Times New Roman" w:hAnsi="Times New Roman"/>
          <w:sz w:val="26"/>
          <w:szCs w:val="26"/>
        </w:rPr>
        <w:t>attuale</w:t>
      </w:r>
      <w:r w:rsidR="00985B8E" w:rsidRPr="00DA47FF">
        <w:rPr>
          <w:rFonts w:ascii="Times New Roman" w:hAnsi="Times New Roman"/>
          <w:sz w:val="26"/>
          <w:szCs w:val="26"/>
        </w:rPr>
        <w:t xml:space="preserve"> </w:t>
      </w:r>
      <w:r w:rsidR="00F02246" w:rsidRPr="00DA47FF">
        <w:rPr>
          <w:rFonts w:ascii="Times New Roman" w:hAnsi="Times New Roman"/>
          <w:sz w:val="26"/>
          <w:szCs w:val="26"/>
        </w:rPr>
        <w:t xml:space="preserve">l’offerente ha diritto alla pronuncia del provvedimento di aggiudicazione </w:t>
      </w:r>
      <w:r w:rsidR="0080627A">
        <w:rPr>
          <w:rFonts w:ascii="Times New Roman" w:hAnsi="Times New Roman"/>
          <w:sz w:val="26"/>
          <w:szCs w:val="26"/>
        </w:rPr>
        <w:t>ogni volta che</w:t>
      </w:r>
      <w:r w:rsidR="00985B8E" w:rsidRPr="00DA47FF">
        <w:rPr>
          <w:rFonts w:ascii="Times New Roman" w:hAnsi="Times New Roman"/>
          <w:sz w:val="26"/>
          <w:szCs w:val="26"/>
        </w:rPr>
        <w:t xml:space="preserve"> la migliore offerta sia pari o superiore al prezzo base</w:t>
      </w:r>
      <w:r w:rsidR="00EF1456" w:rsidRPr="00DA47FF">
        <w:rPr>
          <w:rFonts w:ascii="Times New Roman" w:hAnsi="Times New Roman"/>
          <w:sz w:val="26"/>
          <w:szCs w:val="26"/>
        </w:rPr>
        <w:t xml:space="preserve">, </w:t>
      </w:r>
      <w:r w:rsidR="00F02246" w:rsidRPr="00DA47FF">
        <w:rPr>
          <w:rFonts w:ascii="Times New Roman" w:hAnsi="Times New Roman"/>
          <w:sz w:val="26"/>
          <w:szCs w:val="26"/>
        </w:rPr>
        <w:t xml:space="preserve">deve considerarsi </w:t>
      </w:r>
      <w:r w:rsidR="00985B8E" w:rsidRPr="00DA47FF">
        <w:rPr>
          <w:rFonts w:ascii="Times New Roman" w:hAnsi="Times New Roman"/>
          <w:sz w:val="26"/>
          <w:szCs w:val="26"/>
        </w:rPr>
        <w:t xml:space="preserve">illegittimo il provvedimento del giudice che assegna </w:t>
      </w:r>
      <w:r w:rsidR="00BE4B80" w:rsidRPr="00DA47FF">
        <w:rPr>
          <w:rFonts w:ascii="Times New Roman" w:hAnsi="Times New Roman"/>
          <w:sz w:val="26"/>
          <w:szCs w:val="26"/>
        </w:rPr>
        <w:t xml:space="preserve">in questa particolare ipotesi </w:t>
      </w:r>
      <w:r w:rsidR="00985B8E" w:rsidRPr="00DA47FF">
        <w:rPr>
          <w:rFonts w:ascii="Times New Roman" w:hAnsi="Times New Roman"/>
          <w:sz w:val="26"/>
          <w:szCs w:val="26"/>
        </w:rPr>
        <w:t>il bene al creditore procedente</w:t>
      </w:r>
      <w:r w:rsidR="00BE4B80" w:rsidRPr="00DA47FF">
        <w:rPr>
          <w:rFonts w:ascii="Times New Roman" w:hAnsi="Times New Roman"/>
          <w:sz w:val="26"/>
          <w:szCs w:val="26"/>
        </w:rPr>
        <w:t>; e ciò, come anticipato,</w:t>
      </w:r>
      <w:r w:rsidR="00985B8E" w:rsidRPr="00DA47FF">
        <w:rPr>
          <w:rFonts w:ascii="Times New Roman" w:hAnsi="Times New Roman"/>
          <w:sz w:val="26"/>
          <w:szCs w:val="26"/>
        </w:rPr>
        <w:t xml:space="preserve"> indipendentemente dal valore contenuto nell’istanza di cui all’art. 589 c.p.c. </w:t>
      </w:r>
    </w:p>
    <w:p w:rsidR="00EB6CAA" w:rsidRDefault="004D0FB1" w:rsidP="00BE4B80">
      <w:pPr>
        <w:ind w:firstLine="567"/>
        <w:jc w:val="both"/>
        <w:rPr>
          <w:rFonts w:ascii="Times New Roman" w:hAnsi="Times New Roman"/>
          <w:sz w:val="26"/>
          <w:szCs w:val="26"/>
        </w:rPr>
      </w:pPr>
      <w:r>
        <w:rPr>
          <w:rFonts w:ascii="Times New Roman" w:hAnsi="Times New Roman"/>
          <w:sz w:val="26"/>
          <w:szCs w:val="26"/>
        </w:rPr>
        <w:t xml:space="preserve">In definitiva, non convince l’affermazione  del Giudice di Udine che: </w:t>
      </w:r>
      <w:r>
        <w:rPr>
          <w:rFonts w:ascii="Times New Roman" w:hAnsi="Times New Roman"/>
          <w:bCs/>
          <w:sz w:val="26"/>
          <w:szCs w:val="26"/>
        </w:rPr>
        <w:t>“</w:t>
      </w:r>
      <w:r w:rsidRPr="004D0FB1">
        <w:rPr>
          <w:rFonts w:ascii="Times New Roman" w:hAnsi="Times New Roman"/>
          <w:bCs/>
          <w:i/>
          <w:sz w:val="26"/>
          <w:szCs w:val="26"/>
        </w:rPr>
        <w:t>il codice di procedura civile, nonostante le plurime novelle apportate dal legislatore, non prevede la disciplina del caso specifico della coesistenza di un’offerta di acquisto da parte di un terzo superiore, seppur di poco, al valore di stima dell’immobile e l’istanza di assegnazione del bene da parte delle creditore procedente per un importo di gran lunga superiore al valore di stima</w:t>
      </w:r>
      <w:r>
        <w:rPr>
          <w:rFonts w:ascii="Times New Roman" w:hAnsi="Times New Roman"/>
          <w:bCs/>
          <w:sz w:val="26"/>
          <w:szCs w:val="26"/>
        </w:rPr>
        <w:t>”. Il legislatore ha, si ripete, stabilito che nel concorso tra offerta pari o superiore al prezzo base ed istanza di assegnazione prevalga sempre l’offerta del terzo, indipendentemente dal valore portato dall’istanza del creditore.</w:t>
      </w:r>
    </w:p>
    <w:p w:rsidR="0058651E" w:rsidRPr="00DA47FF" w:rsidRDefault="00EB6CAA" w:rsidP="00BE4B80">
      <w:pPr>
        <w:ind w:firstLine="567"/>
        <w:jc w:val="both"/>
        <w:rPr>
          <w:rFonts w:ascii="Times New Roman" w:hAnsi="Times New Roman"/>
          <w:sz w:val="26"/>
          <w:szCs w:val="26"/>
        </w:rPr>
      </w:pPr>
      <w:r>
        <w:rPr>
          <w:rFonts w:ascii="Times New Roman" w:hAnsi="Times New Roman"/>
          <w:sz w:val="26"/>
          <w:szCs w:val="26"/>
        </w:rPr>
        <w:t xml:space="preserve">  </w:t>
      </w:r>
    </w:p>
    <w:p w:rsidR="00BE4B80" w:rsidRPr="00DA47FF" w:rsidRDefault="009E48A6" w:rsidP="00BE4B80">
      <w:pPr>
        <w:ind w:firstLine="567"/>
        <w:jc w:val="both"/>
        <w:rPr>
          <w:rFonts w:ascii="Times New Roman" w:hAnsi="Times New Roman"/>
          <w:i/>
          <w:sz w:val="26"/>
          <w:szCs w:val="26"/>
        </w:rPr>
      </w:pPr>
      <w:r w:rsidRPr="00DA47FF">
        <w:rPr>
          <w:rFonts w:ascii="Times New Roman" w:hAnsi="Times New Roman"/>
          <w:sz w:val="26"/>
          <w:szCs w:val="26"/>
        </w:rPr>
        <w:t>4</w:t>
      </w:r>
      <w:r w:rsidR="00BE4B80" w:rsidRPr="00DA47FF">
        <w:rPr>
          <w:rFonts w:ascii="Times New Roman" w:hAnsi="Times New Roman"/>
          <w:b/>
          <w:sz w:val="26"/>
          <w:szCs w:val="26"/>
        </w:rPr>
        <w:t>.</w:t>
      </w:r>
      <w:r w:rsidR="00BE4B80" w:rsidRPr="00DA47FF">
        <w:rPr>
          <w:rFonts w:ascii="Times New Roman" w:hAnsi="Times New Roman"/>
          <w:b/>
          <w:i/>
          <w:sz w:val="26"/>
          <w:szCs w:val="26"/>
        </w:rPr>
        <w:t xml:space="preserve"> La</w:t>
      </w:r>
      <w:r w:rsidR="000A57A9" w:rsidRPr="00DA47FF">
        <w:rPr>
          <w:rFonts w:ascii="Times New Roman" w:hAnsi="Times New Roman"/>
          <w:b/>
          <w:i/>
          <w:sz w:val="26"/>
          <w:szCs w:val="26"/>
        </w:rPr>
        <w:t xml:space="preserve"> tutela </w:t>
      </w:r>
      <w:r w:rsidR="001A6BD6" w:rsidRPr="00DA47FF">
        <w:rPr>
          <w:rFonts w:ascii="Times New Roman" w:hAnsi="Times New Roman"/>
          <w:b/>
          <w:i/>
          <w:sz w:val="26"/>
          <w:szCs w:val="26"/>
        </w:rPr>
        <w:t>“</w:t>
      </w:r>
      <w:r w:rsidR="001A6BD6" w:rsidRPr="00DA47FF">
        <w:rPr>
          <w:rFonts w:ascii="Times New Roman" w:hAnsi="Times New Roman"/>
          <w:b/>
          <w:sz w:val="26"/>
          <w:szCs w:val="26"/>
        </w:rPr>
        <w:t xml:space="preserve">forte” </w:t>
      </w:r>
      <w:r w:rsidR="001A6BD6" w:rsidRPr="00DA47FF">
        <w:rPr>
          <w:rFonts w:ascii="Times New Roman" w:hAnsi="Times New Roman"/>
          <w:b/>
          <w:i/>
          <w:sz w:val="26"/>
          <w:szCs w:val="26"/>
        </w:rPr>
        <w:t>riconosciuta</w:t>
      </w:r>
      <w:r w:rsidR="001A6BD6" w:rsidRPr="00DA47FF">
        <w:rPr>
          <w:rFonts w:ascii="Times New Roman" w:hAnsi="Times New Roman"/>
          <w:b/>
          <w:sz w:val="26"/>
          <w:szCs w:val="26"/>
        </w:rPr>
        <w:t xml:space="preserve"> </w:t>
      </w:r>
      <w:r w:rsidR="001A6BD6" w:rsidRPr="00DA47FF">
        <w:rPr>
          <w:rFonts w:ascii="Times New Roman" w:hAnsi="Times New Roman"/>
          <w:b/>
          <w:i/>
          <w:sz w:val="26"/>
          <w:szCs w:val="26"/>
        </w:rPr>
        <w:t>al</w:t>
      </w:r>
      <w:r w:rsidR="000A57A9" w:rsidRPr="00DA47FF">
        <w:rPr>
          <w:rFonts w:ascii="Times New Roman" w:hAnsi="Times New Roman"/>
          <w:b/>
          <w:i/>
          <w:sz w:val="26"/>
          <w:szCs w:val="26"/>
        </w:rPr>
        <w:t xml:space="preserve"> </w:t>
      </w:r>
      <w:r w:rsidR="001A6BD6" w:rsidRPr="00DA47FF">
        <w:rPr>
          <w:rFonts w:ascii="Times New Roman" w:hAnsi="Times New Roman"/>
          <w:b/>
          <w:i/>
          <w:sz w:val="26"/>
          <w:szCs w:val="26"/>
        </w:rPr>
        <w:t xml:space="preserve">migliore </w:t>
      </w:r>
      <w:r w:rsidR="000A57A9" w:rsidRPr="00DA47FF">
        <w:rPr>
          <w:rFonts w:ascii="Times New Roman" w:hAnsi="Times New Roman"/>
          <w:b/>
          <w:i/>
          <w:sz w:val="26"/>
          <w:szCs w:val="26"/>
        </w:rPr>
        <w:t>offerente</w:t>
      </w:r>
      <w:r w:rsidR="00BE4B80" w:rsidRPr="00DA47FF">
        <w:rPr>
          <w:rFonts w:ascii="Times New Roman" w:hAnsi="Times New Roman"/>
          <w:b/>
          <w:i/>
          <w:sz w:val="26"/>
          <w:szCs w:val="26"/>
        </w:rPr>
        <w:t xml:space="preserve"> </w:t>
      </w:r>
      <w:r w:rsidR="000A57A9" w:rsidRPr="00DA47FF">
        <w:rPr>
          <w:rFonts w:ascii="Times New Roman" w:hAnsi="Times New Roman"/>
          <w:b/>
          <w:i/>
          <w:sz w:val="26"/>
          <w:szCs w:val="26"/>
        </w:rPr>
        <w:t>nel processo di espropriazione forzata immobiliare</w:t>
      </w:r>
      <w:r w:rsidR="00BE4B80" w:rsidRPr="00DA47FF">
        <w:rPr>
          <w:rFonts w:ascii="Times New Roman" w:hAnsi="Times New Roman"/>
          <w:i/>
          <w:sz w:val="26"/>
          <w:szCs w:val="26"/>
        </w:rPr>
        <w:t>.</w:t>
      </w:r>
    </w:p>
    <w:p w:rsidR="001A6BD6" w:rsidRPr="00DA47FF" w:rsidRDefault="0080627A" w:rsidP="000A57A9">
      <w:pPr>
        <w:ind w:firstLine="567"/>
        <w:jc w:val="both"/>
        <w:rPr>
          <w:rFonts w:ascii="Times New Roman" w:hAnsi="Times New Roman"/>
          <w:sz w:val="26"/>
          <w:szCs w:val="26"/>
        </w:rPr>
      </w:pPr>
      <w:r>
        <w:rPr>
          <w:rFonts w:ascii="Times New Roman" w:hAnsi="Times New Roman"/>
          <w:sz w:val="26"/>
          <w:szCs w:val="26"/>
        </w:rPr>
        <w:t>Va, inoltre,</w:t>
      </w:r>
      <w:r w:rsidRPr="00DA47FF">
        <w:rPr>
          <w:rFonts w:ascii="Times New Roman" w:hAnsi="Times New Roman"/>
          <w:sz w:val="26"/>
          <w:szCs w:val="26"/>
        </w:rPr>
        <w:t xml:space="preserve"> recisamente confutata </w:t>
      </w:r>
      <w:r w:rsidR="00D409EC" w:rsidRPr="00DA47FF">
        <w:rPr>
          <w:rFonts w:ascii="Times New Roman" w:hAnsi="Times New Roman"/>
          <w:sz w:val="26"/>
          <w:szCs w:val="26"/>
        </w:rPr>
        <w:t xml:space="preserve">l’affermazione riportata </w:t>
      </w:r>
      <w:r w:rsidR="001A6BD6" w:rsidRPr="00DA47FF">
        <w:rPr>
          <w:rFonts w:ascii="Times New Roman" w:hAnsi="Times New Roman"/>
          <w:sz w:val="26"/>
          <w:szCs w:val="26"/>
        </w:rPr>
        <w:t>in</w:t>
      </w:r>
      <w:r w:rsidR="00D409EC" w:rsidRPr="00DA47FF">
        <w:rPr>
          <w:rFonts w:ascii="Times New Roman" w:hAnsi="Times New Roman"/>
          <w:sz w:val="26"/>
          <w:szCs w:val="26"/>
        </w:rPr>
        <w:t xml:space="preserve"> motiva</w:t>
      </w:r>
      <w:r w:rsidR="001A6BD6" w:rsidRPr="00DA47FF">
        <w:rPr>
          <w:rFonts w:ascii="Times New Roman" w:hAnsi="Times New Roman"/>
          <w:sz w:val="26"/>
          <w:szCs w:val="26"/>
        </w:rPr>
        <w:t xml:space="preserve">zione secondo la quale </w:t>
      </w:r>
      <w:r>
        <w:rPr>
          <w:rFonts w:ascii="Times New Roman" w:hAnsi="Times New Roman"/>
          <w:sz w:val="26"/>
          <w:szCs w:val="26"/>
        </w:rPr>
        <w:t xml:space="preserve">se </w:t>
      </w:r>
      <w:r w:rsidR="00D409EC" w:rsidRPr="00DA47FF">
        <w:rPr>
          <w:rFonts w:ascii="Times New Roman" w:hAnsi="Times New Roman"/>
          <w:sz w:val="26"/>
          <w:szCs w:val="26"/>
        </w:rPr>
        <w:t>il debitore ha un “</w:t>
      </w:r>
      <w:r w:rsidR="00D409EC" w:rsidRPr="00DA47FF">
        <w:rPr>
          <w:rFonts w:ascii="Times New Roman" w:hAnsi="Times New Roman"/>
          <w:i/>
          <w:sz w:val="26"/>
          <w:szCs w:val="26"/>
        </w:rPr>
        <w:t>diritto a veder vendere il proprio bene al prezzo più alto che sia possibile ricavare onde  ridurre i propri debiti nei confronti dei propri creditori</w:t>
      </w:r>
      <w:r w:rsidR="00D409EC" w:rsidRPr="00DA47FF">
        <w:rPr>
          <w:rFonts w:ascii="Times New Roman" w:hAnsi="Times New Roman"/>
          <w:sz w:val="26"/>
          <w:szCs w:val="26"/>
        </w:rPr>
        <w:t xml:space="preserve">”, gli offerenti </w:t>
      </w:r>
      <w:r w:rsidR="00831485" w:rsidRPr="00DA47FF">
        <w:rPr>
          <w:rFonts w:ascii="Times New Roman" w:hAnsi="Times New Roman"/>
          <w:sz w:val="26"/>
          <w:szCs w:val="26"/>
        </w:rPr>
        <w:t>sarebbero</w:t>
      </w:r>
      <w:r w:rsidR="00D409EC" w:rsidRPr="00DA47FF">
        <w:rPr>
          <w:rFonts w:ascii="Times New Roman" w:hAnsi="Times New Roman"/>
          <w:sz w:val="26"/>
          <w:szCs w:val="26"/>
        </w:rPr>
        <w:t xml:space="preserve"> invece “</w:t>
      </w:r>
      <w:r w:rsidR="00D409EC" w:rsidRPr="00DA47FF">
        <w:rPr>
          <w:rFonts w:ascii="Times New Roman" w:hAnsi="Times New Roman"/>
          <w:i/>
          <w:sz w:val="26"/>
          <w:szCs w:val="26"/>
        </w:rPr>
        <w:t>terzi rispetto al processo esecutivo e non meritano alcuna tutela, con riferimento soprattutto ai vantaggi economici che intendono ricavare dall’acquisto all’asta dei beni pignorati</w:t>
      </w:r>
      <w:r w:rsidR="001A6BD6" w:rsidRPr="00DA47FF">
        <w:rPr>
          <w:rFonts w:ascii="Times New Roman" w:hAnsi="Times New Roman"/>
          <w:sz w:val="26"/>
          <w:szCs w:val="26"/>
        </w:rPr>
        <w:t>”</w:t>
      </w:r>
      <w:r w:rsidR="00831485" w:rsidRPr="00DA47FF">
        <w:rPr>
          <w:rFonts w:ascii="Times New Roman" w:hAnsi="Times New Roman"/>
          <w:sz w:val="26"/>
          <w:szCs w:val="26"/>
        </w:rPr>
        <w:t xml:space="preserve">. </w:t>
      </w:r>
    </w:p>
    <w:p w:rsidR="000A57A9" w:rsidRPr="00DA47FF" w:rsidRDefault="00831485" w:rsidP="000A57A9">
      <w:pPr>
        <w:ind w:firstLine="567"/>
        <w:jc w:val="both"/>
        <w:rPr>
          <w:rFonts w:ascii="Times New Roman" w:hAnsi="Times New Roman"/>
          <w:sz w:val="26"/>
          <w:szCs w:val="26"/>
        </w:rPr>
      </w:pPr>
      <w:r w:rsidRPr="00DA47FF">
        <w:rPr>
          <w:rFonts w:ascii="Times New Roman" w:hAnsi="Times New Roman"/>
          <w:sz w:val="26"/>
          <w:szCs w:val="26"/>
        </w:rPr>
        <w:t>Si tratta</w:t>
      </w:r>
      <w:r w:rsidR="001A6BD6" w:rsidRPr="00DA47FF">
        <w:rPr>
          <w:rFonts w:ascii="Times New Roman" w:hAnsi="Times New Roman"/>
          <w:sz w:val="26"/>
          <w:szCs w:val="26"/>
        </w:rPr>
        <w:t xml:space="preserve"> </w:t>
      </w:r>
      <w:r w:rsidRPr="00DA47FF">
        <w:rPr>
          <w:rFonts w:ascii="Times New Roman" w:hAnsi="Times New Roman"/>
          <w:sz w:val="26"/>
          <w:szCs w:val="26"/>
        </w:rPr>
        <w:t xml:space="preserve">di </w:t>
      </w:r>
      <w:r w:rsidR="0080627A">
        <w:rPr>
          <w:rFonts w:ascii="Times New Roman" w:hAnsi="Times New Roman"/>
          <w:sz w:val="26"/>
          <w:szCs w:val="26"/>
        </w:rPr>
        <w:t>un’</w:t>
      </w:r>
      <w:r w:rsidRPr="00DA47FF">
        <w:rPr>
          <w:rFonts w:ascii="Times New Roman" w:hAnsi="Times New Roman"/>
          <w:sz w:val="26"/>
          <w:szCs w:val="26"/>
        </w:rPr>
        <w:t>a</w:t>
      </w:r>
      <w:r w:rsidR="0080627A">
        <w:rPr>
          <w:rFonts w:ascii="Times New Roman" w:hAnsi="Times New Roman"/>
          <w:sz w:val="26"/>
          <w:szCs w:val="26"/>
        </w:rPr>
        <w:t>sser</w:t>
      </w:r>
      <w:r w:rsidRPr="00DA47FF">
        <w:rPr>
          <w:rFonts w:ascii="Times New Roman" w:hAnsi="Times New Roman"/>
          <w:sz w:val="26"/>
          <w:szCs w:val="26"/>
        </w:rPr>
        <w:t xml:space="preserve">zione che contrasta </w:t>
      </w:r>
      <w:r w:rsidR="006033BF" w:rsidRPr="00DA47FF">
        <w:rPr>
          <w:rFonts w:ascii="Times New Roman" w:hAnsi="Times New Roman"/>
          <w:sz w:val="26"/>
          <w:szCs w:val="26"/>
        </w:rPr>
        <w:t>con l’attuale struttura del processo</w:t>
      </w:r>
      <w:r w:rsidRPr="00DA47FF">
        <w:rPr>
          <w:rFonts w:ascii="Times New Roman" w:hAnsi="Times New Roman"/>
          <w:sz w:val="26"/>
          <w:szCs w:val="26"/>
        </w:rPr>
        <w:t xml:space="preserve"> </w:t>
      </w:r>
      <w:r w:rsidR="006033BF" w:rsidRPr="00DA47FF">
        <w:rPr>
          <w:rFonts w:ascii="Times New Roman" w:hAnsi="Times New Roman"/>
          <w:sz w:val="26"/>
          <w:szCs w:val="26"/>
        </w:rPr>
        <w:t xml:space="preserve">di </w:t>
      </w:r>
      <w:r w:rsidRPr="00DA47FF">
        <w:rPr>
          <w:rFonts w:ascii="Times New Roman" w:hAnsi="Times New Roman"/>
          <w:sz w:val="26"/>
          <w:szCs w:val="26"/>
        </w:rPr>
        <w:t xml:space="preserve">espropriazione forzata </w:t>
      </w:r>
      <w:r w:rsidR="006033BF" w:rsidRPr="00DA47FF">
        <w:rPr>
          <w:rFonts w:ascii="Times New Roman" w:hAnsi="Times New Roman"/>
          <w:sz w:val="26"/>
          <w:szCs w:val="26"/>
        </w:rPr>
        <w:t>immobiliare</w:t>
      </w:r>
      <w:r w:rsidR="00BF4AA0" w:rsidRPr="00DA47FF">
        <w:rPr>
          <w:rFonts w:ascii="Times New Roman" w:hAnsi="Times New Roman"/>
          <w:sz w:val="26"/>
          <w:szCs w:val="26"/>
        </w:rPr>
        <w:t>, così come</w:t>
      </w:r>
      <w:r w:rsidR="00D409EC" w:rsidRPr="00DA47FF">
        <w:rPr>
          <w:rFonts w:ascii="Times New Roman" w:hAnsi="Times New Roman"/>
          <w:sz w:val="26"/>
          <w:szCs w:val="26"/>
        </w:rPr>
        <w:t xml:space="preserve"> </w:t>
      </w:r>
      <w:r w:rsidR="00BF4AA0" w:rsidRPr="00DA47FF">
        <w:rPr>
          <w:rFonts w:ascii="Times New Roman" w:hAnsi="Times New Roman"/>
          <w:sz w:val="26"/>
          <w:szCs w:val="26"/>
        </w:rPr>
        <w:t>no</w:t>
      </w:r>
      <w:r w:rsidR="000A57A9" w:rsidRPr="00DA47FF">
        <w:rPr>
          <w:rFonts w:ascii="Times New Roman" w:hAnsi="Times New Roman"/>
          <w:sz w:val="26"/>
          <w:szCs w:val="26"/>
        </w:rPr>
        <w:t>vellato dalle riforme del 2005-</w:t>
      </w:r>
      <w:r w:rsidR="00BF4AA0" w:rsidRPr="00DA47FF">
        <w:rPr>
          <w:rFonts w:ascii="Times New Roman" w:hAnsi="Times New Roman"/>
          <w:sz w:val="26"/>
          <w:szCs w:val="26"/>
        </w:rPr>
        <w:t xml:space="preserve">2006 </w:t>
      </w:r>
      <w:r w:rsidR="00D409EC" w:rsidRPr="00DA47FF">
        <w:rPr>
          <w:rFonts w:ascii="Times New Roman" w:hAnsi="Times New Roman"/>
          <w:sz w:val="26"/>
          <w:szCs w:val="26"/>
        </w:rPr>
        <w:t xml:space="preserve">e </w:t>
      </w:r>
      <w:r w:rsidR="00BF4AA0" w:rsidRPr="00DA47FF">
        <w:rPr>
          <w:rFonts w:ascii="Times New Roman" w:hAnsi="Times New Roman"/>
          <w:sz w:val="26"/>
          <w:szCs w:val="26"/>
        </w:rPr>
        <w:t>da quelle più recenti</w:t>
      </w:r>
      <w:r w:rsidR="00BF4AA0" w:rsidRPr="00DA47FF">
        <w:rPr>
          <w:rStyle w:val="Rimandonotaapidipagina"/>
          <w:rFonts w:ascii="Times New Roman" w:hAnsi="Times New Roman"/>
          <w:sz w:val="26"/>
          <w:szCs w:val="26"/>
        </w:rPr>
        <w:footnoteReference w:id="11"/>
      </w:r>
      <w:r w:rsidR="00D70EBC" w:rsidRPr="00DA47FF">
        <w:rPr>
          <w:rFonts w:ascii="Times New Roman" w:hAnsi="Times New Roman"/>
          <w:sz w:val="26"/>
          <w:szCs w:val="26"/>
        </w:rPr>
        <w:t xml:space="preserve">; </w:t>
      </w:r>
      <w:r w:rsidR="006033BF" w:rsidRPr="00DA47FF">
        <w:rPr>
          <w:rFonts w:ascii="Times New Roman" w:hAnsi="Times New Roman"/>
          <w:sz w:val="26"/>
          <w:szCs w:val="26"/>
        </w:rPr>
        <w:t>nonché</w:t>
      </w:r>
      <w:r w:rsidR="000A57A9" w:rsidRPr="00DA47FF">
        <w:rPr>
          <w:rFonts w:ascii="Times New Roman" w:hAnsi="Times New Roman"/>
          <w:sz w:val="26"/>
          <w:szCs w:val="26"/>
        </w:rPr>
        <w:t>, come si vedrà meglio nel § successivo,</w:t>
      </w:r>
      <w:r w:rsidR="006033BF" w:rsidRPr="00DA47FF">
        <w:rPr>
          <w:rFonts w:ascii="Times New Roman" w:hAnsi="Times New Roman"/>
          <w:sz w:val="26"/>
          <w:szCs w:val="26"/>
        </w:rPr>
        <w:t xml:space="preserve"> con</w:t>
      </w:r>
      <w:r w:rsidR="00D70EBC" w:rsidRPr="00DA47FF">
        <w:rPr>
          <w:rFonts w:ascii="Times New Roman" w:hAnsi="Times New Roman"/>
          <w:sz w:val="26"/>
          <w:szCs w:val="26"/>
        </w:rPr>
        <w:t xml:space="preserve"> </w:t>
      </w:r>
      <w:r w:rsidR="006033BF" w:rsidRPr="00DA47FF">
        <w:rPr>
          <w:rFonts w:ascii="Times New Roman" w:hAnsi="Times New Roman"/>
          <w:sz w:val="26"/>
          <w:szCs w:val="26"/>
        </w:rPr>
        <w:t>gl</w:t>
      </w:r>
      <w:r w:rsidR="000A57A9" w:rsidRPr="00DA47FF">
        <w:rPr>
          <w:rFonts w:ascii="Times New Roman" w:hAnsi="Times New Roman"/>
          <w:sz w:val="26"/>
          <w:szCs w:val="26"/>
        </w:rPr>
        <w:t>i incisivi</w:t>
      </w:r>
      <w:r w:rsidR="00D409EC" w:rsidRPr="00DA47FF">
        <w:rPr>
          <w:rFonts w:ascii="Times New Roman" w:hAnsi="Times New Roman"/>
          <w:sz w:val="26"/>
          <w:szCs w:val="26"/>
        </w:rPr>
        <w:t xml:space="preserve"> risultati raggiunti dalla</w:t>
      </w:r>
      <w:r w:rsidR="0080627A">
        <w:rPr>
          <w:rFonts w:ascii="Times New Roman" w:hAnsi="Times New Roman"/>
          <w:sz w:val="26"/>
          <w:szCs w:val="26"/>
        </w:rPr>
        <w:t xml:space="preserve"> giurisprudenza di legittimità in ordine</w:t>
      </w:r>
      <w:r w:rsidR="00D409EC" w:rsidRPr="00DA47FF">
        <w:rPr>
          <w:rFonts w:ascii="Times New Roman" w:hAnsi="Times New Roman"/>
          <w:sz w:val="26"/>
          <w:szCs w:val="26"/>
        </w:rPr>
        <w:t xml:space="preserve"> alla tutela del terzo offerente </w:t>
      </w:r>
      <w:r w:rsidR="000A57A9" w:rsidRPr="00DA47FF">
        <w:rPr>
          <w:rFonts w:ascii="Times New Roman" w:hAnsi="Times New Roman"/>
          <w:sz w:val="26"/>
          <w:szCs w:val="26"/>
        </w:rPr>
        <w:t xml:space="preserve">e dell’aggiudicatario </w:t>
      </w:r>
      <w:r w:rsidR="00D409EC" w:rsidRPr="00DA47FF">
        <w:rPr>
          <w:rFonts w:ascii="Times New Roman" w:hAnsi="Times New Roman"/>
          <w:sz w:val="26"/>
          <w:szCs w:val="26"/>
        </w:rPr>
        <w:t>nel processo di espropriazione forzata.</w:t>
      </w:r>
    </w:p>
    <w:p w:rsidR="000A57A9" w:rsidRPr="00DA47FF" w:rsidRDefault="001A6BD6" w:rsidP="000A57A9">
      <w:pPr>
        <w:ind w:firstLine="567"/>
        <w:jc w:val="both"/>
        <w:rPr>
          <w:rFonts w:ascii="Times New Roman" w:hAnsi="Times New Roman"/>
          <w:sz w:val="26"/>
          <w:szCs w:val="26"/>
        </w:rPr>
      </w:pPr>
      <w:r w:rsidRPr="00DA47FF">
        <w:rPr>
          <w:rFonts w:ascii="Times New Roman" w:hAnsi="Times New Roman"/>
          <w:sz w:val="26"/>
          <w:szCs w:val="26"/>
        </w:rPr>
        <w:t>Al riguardo va ricordato</w:t>
      </w:r>
      <w:r w:rsidR="006033BF" w:rsidRPr="00DA47FF">
        <w:rPr>
          <w:rFonts w:ascii="Times New Roman" w:hAnsi="Times New Roman"/>
          <w:sz w:val="26"/>
          <w:szCs w:val="26"/>
        </w:rPr>
        <w:t xml:space="preserve"> che</w:t>
      </w:r>
      <w:r w:rsidR="00D409EC" w:rsidRPr="00DA47FF">
        <w:rPr>
          <w:rFonts w:ascii="Times New Roman" w:hAnsi="Times New Roman"/>
          <w:sz w:val="26"/>
          <w:szCs w:val="26"/>
        </w:rPr>
        <w:t xml:space="preserve">, </w:t>
      </w:r>
      <w:r w:rsidR="000A57A9" w:rsidRPr="00DA47FF">
        <w:rPr>
          <w:rFonts w:ascii="Times New Roman" w:hAnsi="Times New Roman"/>
          <w:sz w:val="26"/>
          <w:szCs w:val="26"/>
        </w:rPr>
        <w:t>tutte le</w:t>
      </w:r>
      <w:r w:rsidR="00D409EC" w:rsidRPr="00DA47FF">
        <w:rPr>
          <w:rFonts w:ascii="Times New Roman" w:hAnsi="Times New Roman"/>
          <w:sz w:val="26"/>
          <w:szCs w:val="26"/>
        </w:rPr>
        <w:t xml:space="preserve"> riforme </w:t>
      </w:r>
      <w:r w:rsidR="000A57A9" w:rsidRPr="00DA47FF">
        <w:rPr>
          <w:rFonts w:ascii="Times New Roman" w:hAnsi="Times New Roman"/>
          <w:sz w:val="26"/>
          <w:szCs w:val="26"/>
        </w:rPr>
        <w:t>attuate dal</w:t>
      </w:r>
      <w:r w:rsidR="00D409EC" w:rsidRPr="00DA47FF">
        <w:rPr>
          <w:rFonts w:ascii="Times New Roman" w:hAnsi="Times New Roman"/>
          <w:sz w:val="26"/>
          <w:szCs w:val="26"/>
        </w:rPr>
        <w:t xml:space="preserve"> 2005 </w:t>
      </w:r>
      <w:r w:rsidR="000A57A9" w:rsidRPr="00DA47FF">
        <w:rPr>
          <w:rFonts w:ascii="Times New Roman" w:hAnsi="Times New Roman"/>
          <w:sz w:val="26"/>
          <w:szCs w:val="26"/>
        </w:rPr>
        <w:t>ad oggi</w:t>
      </w:r>
      <w:r w:rsidR="00D409EC" w:rsidRPr="00DA47FF">
        <w:rPr>
          <w:rFonts w:ascii="Times New Roman" w:hAnsi="Times New Roman"/>
          <w:sz w:val="26"/>
          <w:szCs w:val="26"/>
        </w:rPr>
        <w:t xml:space="preserve"> sono </w:t>
      </w:r>
      <w:r w:rsidR="000A57A9" w:rsidRPr="00DA47FF">
        <w:rPr>
          <w:rFonts w:ascii="Times New Roman" w:hAnsi="Times New Roman"/>
          <w:sz w:val="26"/>
          <w:szCs w:val="26"/>
        </w:rPr>
        <w:t xml:space="preserve">funzionalmente </w:t>
      </w:r>
      <w:r w:rsidR="00D409EC" w:rsidRPr="00DA47FF">
        <w:rPr>
          <w:rFonts w:ascii="Times New Roman" w:hAnsi="Times New Roman"/>
          <w:sz w:val="26"/>
          <w:szCs w:val="26"/>
        </w:rPr>
        <w:t>dirette ad aum</w:t>
      </w:r>
      <w:r w:rsidR="00D70EBC" w:rsidRPr="00DA47FF">
        <w:rPr>
          <w:rFonts w:ascii="Times New Roman" w:hAnsi="Times New Roman"/>
          <w:sz w:val="26"/>
          <w:szCs w:val="26"/>
        </w:rPr>
        <w:t>entare l’incisività e l’effica</w:t>
      </w:r>
      <w:r w:rsidR="00D409EC" w:rsidRPr="00DA47FF">
        <w:rPr>
          <w:rFonts w:ascii="Times New Roman" w:hAnsi="Times New Roman"/>
          <w:sz w:val="26"/>
          <w:szCs w:val="26"/>
        </w:rPr>
        <w:t xml:space="preserve">cia del processo esecutivo per la migliore soddisfazione dei creditori, anche </w:t>
      </w:r>
      <w:r w:rsidR="000A57A9" w:rsidRPr="00DA47FF">
        <w:rPr>
          <w:rFonts w:ascii="Times New Roman" w:hAnsi="Times New Roman"/>
          <w:sz w:val="26"/>
          <w:szCs w:val="26"/>
        </w:rPr>
        <w:t xml:space="preserve">e soprattutto </w:t>
      </w:r>
      <w:r w:rsidR="00D409EC" w:rsidRPr="00DA47FF">
        <w:rPr>
          <w:rFonts w:ascii="Times New Roman" w:hAnsi="Times New Roman"/>
          <w:sz w:val="26"/>
          <w:szCs w:val="26"/>
        </w:rPr>
        <w:t xml:space="preserve">attraverso la riduzione delle differenze tra vendita volontaria e vendita forzata; </w:t>
      </w:r>
      <w:r w:rsidR="000A57A9" w:rsidRPr="00DA47FF">
        <w:rPr>
          <w:rFonts w:ascii="Times New Roman" w:hAnsi="Times New Roman"/>
          <w:sz w:val="26"/>
          <w:szCs w:val="26"/>
        </w:rPr>
        <w:t xml:space="preserve">e che tale risultato è </w:t>
      </w:r>
      <w:r w:rsidRPr="00DA47FF">
        <w:rPr>
          <w:rFonts w:ascii="Times New Roman" w:hAnsi="Times New Roman"/>
          <w:sz w:val="26"/>
          <w:szCs w:val="26"/>
        </w:rPr>
        <w:t xml:space="preserve">in </w:t>
      </w:r>
      <w:r w:rsidR="000A57A9" w:rsidRPr="00DA47FF">
        <w:rPr>
          <w:rFonts w:ascii="Times New Roman" w:hAnsi="Times New Roman"/>
          <w:sz w:val="26"/>
          <w:szCs w:val="26"/>
        </w:rPr>
        <w:t>concret</w:t>
      </w:r>
      <w:r w:rsidRPr="00DA47FF">
        <w:rPr>
          <w:rFonts w:ascii="Times New Roman" w:hAnsi="Times New Roman"/>
          <w:sz w:val="26"/>
          <w:szCs w:val="26"/>
        </w:rPr>
        <w:t>o</w:t>
      </w:r>
      <w:r w:rsidR="000A57A9" w:rsidRPr="00DA47FF">
        <w:rPr>
          <w:rFonts w:ascii="Times New Roman" w:hAnsi="Times New Roman"/>
          <w:sz w:val="26"/>
          <w:szCs w:val="26"/>
        </w:rPr>
        <w:t xml:space="preserve"> raggiungibile salvaguard</w:t>
      </w:r>
      <w:r w:rsidR="00D409EC" w:rsidRPr="00DA47FF">
        <w:rPr>
          <w:rFonts w:ascii="Times New Roman" w:hAnsi="Times New Roman"/>
          <w:sz w:val="26"/>
          <w:szCs w:val="26"/>
        </w:rPr>
        <w:t>a</w:t>
      </w:r>
      <w:r w:rsidR="000A57A9" w:rsidRPr="00DA47FF">
        <w:rPr>
          <w:rFonts w:ascii="Times New Roman" w:hAnsi="Times New Roman"/>
          <w:sz w:val="26"/>
          <w:szCs w:val="26"/>
        </w:rPr>
        <w:t>n</w:t>
      </w:r>
      <w:r w:rsidR="0080627A">
        <w:rPr>
          <w:rFonts w:ascii="Times New Roman" w:hAnsi="Times New Roman"/>
          <w:sz w:val="26"/>
          <w:szCs w:val="26"/>
        </w:rPr>
        <w:t>d</w:t>
      </w:r>
      <w:r w:rsidR="000A57A9" w:rsidRPr="00DA47FF">
        <w:rPr>
          <w:rFonts w:ascii="Times New Roman" w:hAnsi="Times New Roman"/>
          <w:sz w:val="26"/>
          <w:szCs w:val="26"/>
        </w:rPr>
        <w:t xml:space="preserve">o </w:t>
      </w:r>
      <w:r w:rsidR="00D409EC" w:rsidRPr="00DA47FF">
        <w:rPr>
          <w:rFonts w:ascii="Times New Roman" w:hAnsi="Times New Roman"/>
          <w:sz w:val="26"/>
          <w:szCs w:val="26"/>
        </w:rPr>
        <w:t>le ragioni del sog</w:t>
      </w:r>
      <w:r w:rsidR="000A57A9" w:rsidRPr="00DA47FF">
        <w:rPr>
          <w:rFonts w:ascii="Times New Roman" w:hAnsi="Times New Roman"/>
          <w:sz w:val="26"/>
          <w:szCs w:val="26"/>
        </w:rPr>
        <w:t>getto interessato al</w:t>
      </w:r>
      <w:r w:rsidRPr="00DA47FF">
        <w:rPr>
          <w:rFonts w:ascii="Times New Roman" w:hAnsi="Times New Roman"/>
          <w:sz w:val="26"/>
          <w:szCs w:val="26"/>
        </w:rPr>
        <w:t xml:space="preserve">l’acquisto, dell’offerente e, infine, </w:t>
      </w:r>
      <w:r w:rsidR="00D409EC" w:rsidRPr="00DA47FF">
        <w:rPr>
          <w:rFonts w:ascii="Times New Roman" w:hAnsi="Times New Roman"/>
          <w:sz w:val="26"/>
          <w:szCs w:val="26"/>
        </w:rPr>
        <w:t>d</w:t>
      </w:r>
      <w:r w:rsidR="000A57A9" w:rsidRPr="00DA47FF">
        <w:rPr>
          <w:rFonts w:ascii="Times New Roman" w:hAnsi="Times New Roman"/>
          <w:sz w:val="26"/>
          <w:szCs w:val="26"/>
        </w:rPr>
        <w:t>ell’aggiudicatario</w:t>
      </w:r>
      <w:r w:rsidR="00D409EC" w:rsidRPr="00DA47FF">
        <w:rPr>
          <w:rFonts w:ascii="Times New Roman" w:hAnsi="Times New Roman"/>
          <w:sz w:val="26"/>
          <w:szCs w:val="26"/>
        </w:rPr>
        <w:t xml:space="preserve">. </w:t>
      </w:r>
    </w:p>
    <w:p w:rsidR="000A57A9" w:rsidRPr="00DA47FF" w:rsidRDefault="00666990" w:rsidP="000A57A9">
      <w:pPr>
        <w:ind w:firstLine="567"/>
        <w:jc w:val="both"/>
        <w:rPr>
          <w:rFonts w:ascii="Times New Roman" w:hAnsi="Times New Roman"/>
          <w:sz w:val="26"/>
          <w:szCs w:val="26"/>
        </w:rPr>
      </w:pPr>
      <w:r>
        <w:rPr>
          <w:rFonts w:ascii="Times New Roman" w:hAnsi="Times New Roman"/>
          <w:sz w:val="26"/>
          <w:szCs w:val="26"/>
        </w:rPr>
        <w:t>In effetti,</w:t>
      </w:r>
      <w:r w:rsidR="000A57A9" w:rsidRPr="00DA47FF">
        <w:rPr>
          <w:rFonts w:ascii="Times New Roman" w:hAnsi="Times New Roman"/>
          <w:sz w:val="26"/>
          <w:szCs w:val="26"/>
        </w:rPr>
        <w:t xml:space="preserve"> solo</w:t>
      </w:r>
      <w:r w:rsidR="00D409EC" w:rsidRPr="00DA47FF">
        <w:rPr>
          <w:rFonts w:ascii="Times New Roman" w:hAnsi="Times New Roman"/>
          <w:sz w:val="26"/>
          <w:szCs w:val="26"/>
        </w:rPr>
        <w:t xml:space="preserve"> tutelando il terzo che fa affidamento sull’ordinanza di vendita pronunciata dal giudice</w:t>
      </w:r>
      <w:r w:rsidR="001D1FB3" w:rsidRPr="00DA47FF">
        <w:rPr>
          <w:rFonts w:ascii="Times New Roman" w:hAnsi="Times New Roman"/>
          <w:sz w:val="26"/>
          <w:szCs w:val="26"/>
        </w:rPr>
        <w:t xml:space="preserve"> dell’esecuzione</w:t>
      </w:r>
      <w:r w:rsidR="00D409EC" w:rsidRPr="00DA47FF">
        <w:rPr>
          <w:rFonts w:ascii="Times New Roman" w:hAnsi="Times New Roman"/>
          <w:sz w:val="26"/>
          <w:szCs w:val="26"/>
        </w:rPr>
        <w:t xml:space="preserve">, il legislatore </w:t>
      </w:r>
      <w:r w:rsidR="000A57A9" w:rsidRPr="00DA47FF">
        <w:rPr>
          <w:rFonts w:ascii="Times New Roman" w:hAnsi="Times New Roman"/>
          <w:sz w:val="26"/>
          <w:szCs w:val="26"/>
        </w:rPr>
        <w:t>può avvici</w:t>
      </w:r>
      <w:r w:rsidR="00D409EC" w:rsidRPr="00DA47FF">
        <w:rPr>
          <w:rFonts w:ascii="Times New Roman" w:hAnsi="Times New Roman"/>
          <w:sz w:val="26"/>
          <w:szCs w:val="26"/>
        </w:rPr>
        <w:t>nare alle aule giudiziarie il maggior numero possibile di soggetti interessati all’acquisto: basti pensare alla pubblicità da effettuare</w:t>
      </w:r>
      <w:r w:rsidR="000A57A9" w:rsidRPr="00DA47FF">
        <w:rPr>
          <w:rFonts w:ascii="Times New Roman" w:hAnsi="Times New Roman"/>
          <w:sz w:val="26"/>
          <w:szCs w:val="26"/>
        </w:rPr>
        <w:t xml:space="preserve"> </w:t>
      </w:r>
      <w:r w:rsidR="00D409EC" w:rsidRPr="00DA47FF">
        <w:rPr>
          <w:rFonts w:ascii="Times New Roman" w:hAnsi="Times New Roman"/>
          <w:sz w:val="26"/>
          <w:szCs w:val="26"/>
        </w:rPr>
        <w:t>necessariamente attraverso specifici s</w:t>
      </w:r>
      <w:r w:rsidR="000A57A9" w:rsidRPr="00DA47FF">
        <w:rPr>
          <w:rFonts w:ascii="Times New Roman" w:hAnsi="Times New Roman"/>
          <w:sz w:val="26"/>
          <w:szCs w:val="26"/>
        </w:rPr>
        <w:t>iti internet</w:t>
      </w:r>
      <w:r w:rsidR="001D1FB3" w:rsidRPr="00DA47FF">
        <w:rPr>
          <w:rFonts w:ascii="Times New Roman" w:hAnsi="Times New Roman"/>
          <w:sz w:val="26"/>
          <w:szCs w:val="26"/>
        </w:rPr>
        <w:t xml:space="preserve"> e</w:t>
      </w:r>
      <w:r w:rsidR="000A57A9" w:rsidRPr="00DA47FF">
        <w:rPr>
          <w:rFonts w:ascii="Times New Roman" w:hAnsi="Times New Roman"/>
          <w:sz w:val="26"/>
          <w:szCs w:val="26"/>
        </w:rPr>
        <w:t xml:space="preserve">, </w:t>
      </w:r>
      <w:r w:rsidR="001D1FB3" w:rsidRPr="00DA47FF">
        <w:rPr>
          <w:rFonts w:ascii="Times New Roman" w:hAnsi="Times New Roman"/>
          <w:sz w:val="26"/>
          <w:szCs w:val="26"/>
        </w:rPr>
        <w:t xml:space="preserve">in futuro, sul portale delle vendite del Ministero, </w:t>
      </w:r>
      <w:r w:rsidR="000A57A9" w:rsidRPr="00DA47FF">
        <w:rPr>
          <w:rFonts w:ascii="Times New Roman" w:hAnsi="Times New Roman"/>
          <w:sz w:val="26"/>
          <w:szCs w:val="26"/>
        </w:rPr>
        <w:t>alla perizia ana</w:t>
      </w:r>
      <w:r w:rsidR="00D409EC" w:rsidRPr="00DA47FF">
        <w:rPr>
          <w:rFonts w:ascii="Times New Roman" w:hAnsi="Times New Roman"/>
          <w:sz w:val="26"/>
          <w:szCs w:val="26"/>
        </w:rPr>
        <w:t>litica ed accessibile a tutti, alla possibilità di visionare il bene prima del deposito delle offerte,</w:t>
      </w:r>
      <w:r w:rsidR="000A57A9" w:rsidRPr="00DA47FF">
        <w:rPr>
          <w:rFonts w:ascii="Times New Roman" w:hAnsi="Times New Roman"/>
          <w:sz w:val="26"/>
          <w:szCs w:val="26"/>
        </w:rPr>
        <w:t xml:space="preserve"> ecc</w:t>
      </w:r>
      <w:r w:rsidR="00D409EC" w:rsidRPr="00DA47FF">
        <w:rPr>
          <w:rFonts w:ascii="Times New Roman" w:hAnsi="Times New Roman"/>
          <w:sz w:val="26"/>
          <w:szCs w:val="26"/>
        </w:rPr>
        <w:t xml:space="preserve">. </w:t>
      </w:r>
    </w:p>
    <w:p w:rsidR="00666990" w:rsidRDefault="00D409EC" w:rsidP="00323B39">
      <w:pPr>
        <w:ind w:firstLine="567"/>
        <w:jc w:val="both"/>
        <w:rPr>
          <w:rFonts w:ascii="Times New Roman" w:hAnsi="Times New Roman"/>
          <w:sz w:val="26"/>
          <w:szCs w:val="26"/>
        </w:rPr>
      </w:pPr>
      <w:r w:rsidRPr="00DA47FF">
        <w:rPr>
          <w:rFonts w:ascii="Times New Roman" w:hAnsi="Times New Roman"/>
          <w:sz w:val="26"/>
          <w:szCs w:val="26"/>
        </w:rPr>
        <w:t xml:space="preserve">Movendo poi dal presupposto che un’esecuzione efficace necessita soprattutto dell’impegno economico del terzo, </w:t>
      </w:r>
      <w:r w:rsidR="000A57A9" w:rsidRPr="00DA47FF">
        <w:rPr>
          <w:rFonts w:ascii="Times New Roman" w:hAnsi="Times New Roman"/>
          <w:sz w:val="26"/>
          <w:szCs w:val="26"/>
        </w:rPr>
        <w:t>il miglior offerente</w:t>
      </w:r>
      <w:r w:rsidRPr="00DA47FF">
        <w:rPr>
          <w:rFonts w:ascii="Times New Roman" w:hAnsi="Times New Roman"/>
          <w:sz w:val="26"/>
          <w:szCs w:val="26"/>
        </w:rPr>
        <w:t xml:space="preserve"> non può più ritenersi titolare di una mera aspettativa, sia pure giuridicamente qualificata, ad ottenere </w:t>
      </w:r>
      <w:r w:rsidR="000A57A9" w:rsidRPr="00DA47FF">
        <w:rPr>
          <w:rFonts w:ascii="Times New Roman" w:hAnsi="Times New Roman"/>
          <w:sz w:val="26"/>
          <w:szCs w:val="26"/>
        </w:rPr>
        <w:t xml:space="preserve">l’aggiudicazione definitiva prima </w:t>
      </w:r>
      <w:r w:rsidR="003109C8" w:rsidRPr="00DA47FF">
        <w:rPr>
          <w:rFonts w:ascii="Times New Roman" w:hAnsi="Times New Roman"/>
          <w:sz w:val="26"/>
          <w:szCs w:val="26"/>
        </w:rPr>
        <w:t xml:space="preserve">ed </w:t>
      </w:r>
      <w:r w:rsidRPr="00DA47FF">
        <w:rPr>
          <w:rFonts w:ascii="Times New Roman" w:hAnsi="Times New Roman"/>
          <w:sz w:val="26"/>
          <w:szCs w:val="26"/>
        </w:rPr>
        <w:t xml:space="preserve">il trasferimento del bene. </w:t>
      </w:r>
    </w:p>
    <w:p w:rsidR="00323B39" w:rsidRPr="00DA47FF" w:rsidRDefault="00D409EC" w:rsidP="00323B39">
      <w:pPr>
        <w:ind w:firstLine="567"/>
        <w:jc w:val="both"/>
        <w:rPr>
          <w:rFonts w:ascii="Times New Roman" w:hAnsi="Times New Roman"/>
          <w:sz w:val="26"/>
          <w:szCs w:val="26"/>
        </w:rPr>
      </w:pPr>
      <w:r w:rsidRPr="00DA47FF">
        <w:rPr>
          <w:rFonts w:ascii="Times New Roman" w:hAnsi="Times New Roman"/>
          <w:sz w:val="26"/>
          <w:szCs w:val="26"/>
        </w:rPr>
        <w:t>Ecco allora che la stabilità dell’aggiudicazione è oggi presidiata da una serie di dispos</w:t>
      </w:r>
      <w:r w:rsidR="003109C8" w:rsidRPr="00DA47FF">
        <w:rPr>
          <w:rFonts w:ascii="Times New Roman" w:hAnsi="Times New Roman"/>
          <w:sz w:val="26"/>
          <w:szCs w:val="26"/>
        </w:rPr>
        <w:t>izioni che sembrano anche svol</w:t>
      </w:r>
      <w:r w:rsidRPr="00DA47FF">
        <w:rPr>
          <w:rFonts w:ascii="Times New Roman" w:hAnsi="Times New Roman"/>
          <w:sz w:val="26"/>
          <w:szCs w:val="26"/>
        </w:rPr>
        <w:t>gere una funzione interpretativa autentica di alcune norme già introdotte dal legislatore del 1940: a partire dall’</w:t>
      </w:r>
      <w:r w:rsidRPr="00DA47FF">
        <w:rPr>
          <w:rFonts w:ascii="Times New Roman" w:hAnsi="Times New Roman"/>
          <w:i/>
          <w:iCs/>
          <w:sz w:val="26"/>
          <w:szCs w:val="26"/>
        </w:rPr>
        <w:t xml:space="preserve">incipit </w:t>
      </w:r>
      <w:r w:rsidRPr="00DA47FF">
        <w:rPr>
          <w:rFonts w:ascii="Times New Roman" w:hAnsi="Times New Roman"/>
          <w:sz w:val="26"/>
          <w:szCs w:val="26"/>
        </w:rPr>
        <w:t>dell’art. 495 c.p.c. ove si stabilisce espre</w:t>
      </w:r>
      <w:r w:rsidR="003109C8" w:rsidRPr="00DA47FF">
        <w:rPr>
          <w:rFonts w:ascii="Times New Roman" w:hAnsi="Times New Roman"/>
          <w:sz w:val="26"/>
          <w:szCs w:val="26"/>
        </w:rPr>
        <w:t>ssamente che il debitore ha fa</w:t>
      </w:r>
      <w:r w:rsidRPr="00DA47FF">
        <w:rPr>
          <w:rFonts w:ascii="Times New Roman" w:hAnsi="Times New Roman"/>
          <w:sz w:val="26"/>
          <w:szCs w:val="26"/>
        </w:rPr>
        <w:t>coltà di chiedere la conversione «</w:t>
      </w:r>
      <w:r w:rsidRPr="00DA47FF">
        <w:rPr>
          <w:rFonts w:ascii="Times New Roman" w:hAnsi="Times New Roman"/>
          <w:i/>
          <w:iCs/>
          <w:sz w:val="26"/>
          <w:szCs w:val="26"/>
        </w:rPr>
        <w:t>prima che sia disposta la vendita o l’assegnazione»</w:t>
      </w:r>
      <w:r w:rsidR="00666990">
        <w:rPr>
          <w:rFonts w:ascii="Times New Roman" w:hAnsi="Times New Roman"/>
          <w:sz w:val="26"/>
          <w:szCs w:val="26"/>
        </w:rPr>
        <w:t>; all’</w:t>
      </w:r>
      <w:r w:rsidR="00323B39" w:rsidRPr="00DA47FF">
        <w:rPr>
          <w:rFonts w:ascii="Times New Roman" w:hAnsi="Times New Roman"/>
          <w:sz w:val="26"/>
          <w:szCs w:val="26"/>
        </w:rPr>
        <w:t xml:space="preserve">abrogazione (di fatto) delle modalità di cui agli artt. 576 c.p.c. ed alla </w:t>
      </w:r>
      <w:r w:rsidRPr="00DA47FF">
        <w:rPr>
          <w:rFonts w:ascii="Times New Roman" w:hAnsi="Times New Roman"/>
          <w:sz w:val="26"/>
          <w:szCs w:val="26"/>
        </w:rPr>
        <w:t>preferenza riconosciuta da</w:t>
      </w:r>
      <w:r w:rsidR="003109C8" w:rsidRPr="00DA47FF">
        <w:rPr>
          <w:rFonts w:ascii="Times New Roman" w:hAnsi="Times New Roman"/>
          <w:sz w:val="26"/>
          <w:szCs w:val="26"/>
        </w:rPr>
        <w:t xml:space="preserve">gli </w:t>
      </w:r>
      <w:r w:rsidRPr="00DA47FF">
        <w:rPr>
          <w:rFonts w:ascii="Times New Roman" w:hAnsi="Times New Roman"/>
          <w:sz w:val="26"/>
          <w:szCs w:val="26"/>
        </w:rPr>
        <w:t>art</w:t>
      </w:r>
      <w:r w:rsidR="003109C8" w:rsidRPr="00DA47FF">
        <w:rPr>
          <w:rFonts w:ascii="Times New Roman" w:hAnsi="Times New Roman"/>
          <w:sz w:val="26"/>
          <w:szCs w:val="26"/>
        </w:rPr>
        <w:t>t</w:t>
      </w:r>
      <w:r w:rsidRPr="00DA47FF">
        <w:rPr>
          <w:rFonts w:ascii="Times New Roman" w:hAnsi="Times New Roman"/>
          <w:sz w:val="26"/>
          <w:szCs w:val="26"/>
        </w:rPr>
        <w:t xml:space="preserve">. </w:t>
      </w:r>
      <w:r w:rsidR="003109C8" w:rsidRPr="00DA47FF">
        <w:rPr>
          <w:rFonts w:ascii="Times New Roman" w:hAnsi="Times New Roman"/>
          <w:sz w:val="26"/>
          <w:szCs w:val="26"/>
        </w:rPr>
        <w:t xml:space="preserve">503 e </w:t>
      </w:r>
      <w:r w:rsidRPr="00DA47FF">
        <w:rPr>
          <w:rFonts w:ascii="Times New Roman" w:hAnsi="Times New Roman"/>
          <w:sz w:val="26"/>
          <w:szCs w:val="26"/>
        </w:rPr>
        <w:t>569 c.p.c. alla vendita senza incanto</w:t>
      </w:r>
      <w:r w:rsidR="001D1FB3" w:rsidRPr="00DA47FF">
        <w:rPr>
          <w:rStyle w:val="Rimandonotaapidipagina"/>
          <w:rFonts w:ascii="Times New Roman" w:hAnsi="Times New Roman"/>
          <w:sz w:val="26"/>
          <w:szCs w:val="26"/>
        </w:rPr>
        <w:footnoteReference w:id="12"/>
      </w:r>
      <w:r w:rsidRPr="00DA47FF">
        <w:rPr>
          <w:rFonts w:ascii="Times New Roman" w:hAnsi="Times New Roman"/>
          <w:sz w:val="26"/>
          <w:szCs w:val="26"/>
        </w:rPr>
        <w:t xml:space="preserve">; all’art. 187 </w:t>
      </w:r>
      <w:r w:rsidRPr="00DA47FF">
        <w:rPr>
          <w:rFonts w:ascii="Times New Roman" w:hAnsi="Times New Roman"/>
          <w:i/>
          <w:iCs/>
          <w:sz w:val="26"/>
          <w:szCs w:val="26"/>
        </w:rPr>
        <w:t xml:space="preserve">bis </w:t>
      </w:r>
      <w:r w:rsidRPr="00DA47FF">
        <w:rPr>
          <w:rFonts w:ascii="Times New Roman" w:hAnsi="Times New Roman"/>
          <w:sz w:val="26"/>
          <w:szCs w:val="26"/>
        </w:rPr>
        <w:t>disp. att. c.p.c. sull’intangibilità dell’aggiudicazione e dell’assegnazione</w:t>
      </w:r>
      <w:r w:rsidR="003109C8" w:rsidRPr="00DA47FF">
        <w:rPr>
          <w:rFonts w:ascii="Times New Roman" w:hAnsi="Times New Roman"/>
          <w:sz w:val="26"/>
          <w:szCs w:val="26"/>
        </w:rPr>
        <w:t>.</w:t>
      </w:r>
      <w:r w:rsidRPr="00DA47FF">
        <w:rPr>
          <w:rFonts w:ascii="Times New Roman" w:hAnsi="Times New Roman"/>
          <w:sz w:val="26"/>
          <w:szCs w:val="26"/>
        </w:rPr>
        <w:t xml:space="preserve"> </w:t>
      </w:r>
    </w:p>
    <w:p w:rsidR="00D409EC" w:rsidRPr="00DA47FF" w:rsidRDefault="00323B39" w:rsidP="00323B39">
      <w:pPr>
        <w:ind w:firstLine="567"/>
        <w:jc w:val="both"/>
        <w:rPr>
          <w:rFonts w:ascii="Times New Roman" w:hAnsi="Times New Roman"/>
          <w:sz w:val="26"/>
          <w:szCs w:val="26"/>
        </w:rPr>
      </w:pPr>
      <w:r w:rsidRPr="00DA47FF">
        <w:rPr>
          <w:rFonts w:ascii="Times New Roman" w:hAnsi="Times New Roman"/>
          <w:sz w:val="26"/>
          <w:szCs w:val="26"/>
        </w:rPr>
        <w:t xml:space="preserve">Non solo. </w:t>
      </w:r>
      <w:r w:rsidR="00D409EC" w:rsidRPr="00DA47FF">
        <w:rPr>
          <w:rFonts w:ascii="Times New Roman" w:hAnsi="Times New Roman"/>
          <w:sz w:val="26"/>
          <w:szCs w:val="26"/>
        </w:rPr>
        <w:t xml:space="preserve">Altre modifiche significative consistono nell’introduzione di limitazioni al potere di creditori e debitore di disporre discrezionalmente dei tempi del processo esecutivo: si pensi all’art. 624 </w:t>
      </w:r>
      <w:r w:rsidR="00D409EC" w:rsidRPr="00DA47FF">
        <w:rPr>
          <w:rFonts w:ascii="Times New Roman" w:hAnsi="Times New Roman"/>
          <w:i/>
          <w:iCs/>
          <w:sz w:val="26"/>
          <w:szCs w:val="26"/>
        </w:rPr>
        <w:t xml:space="preserve">bis </w:t>
      </w:r>
      <w:r w:rsidR="00D409EC" w:rsidRPr="00DA47FF">
        <w:rPr>
          <w:rFonts w:ascii="Times New Roman" w:hAnsi="Times New Roman"/>
          <w:sz w:val="26"/>
          <w:szCs w:val="26"/>
        </w:rPr>
        <w:t>c</w:t>
      </w:r>
      <w:r w:rsidR="00D70EBC" w:rsidRPr="00DA47FF">
        <w:rPr>
          <w:rFonts w:ascii="Times New Roman" w:hAnsi="Times New Roman"/>
          <w:sz w:val="26"/>
          <w:szCs w:val="26"/>
        </w:rPr>
        <w:t>.p.c. sulla sospensione concor</w:t>
      </w:r>
      <w:r w:rsidR="00D409EC" w:rsidRPr="00DA47FF">
        <w:rPr>
          <w:rFonts w:ascii="Times New Roman" w:hAnsi="Times New Roman"/>
          <w:sz w:val="26"/>
          <w:szCs w:val="26"/>
        </w:rPr>
        <w:t xml:space="preserve">data, all’art. 161 </w:t>
      </w:r>
      <w:r w:rsidR="00D409EC" w:rsidRPr="00DA47FF">
        <w:rPr>
          <w:rFonts w:ascii="Times New Roman" w:hAnsi="Times New Roman"/>
          <w:i/>
          <w:iCs/>
          <w:sz w:val="26"/>
          <w:szCs w:val="26"/>
        </w:rPr>
        <w:t xml:space="preserve">bis </w:t>
      </w:r>
      <w:r w:rsidR="00D409EC" w:rsidRPr="00DA47FF">
        <w:rPr>
          <w:rFonts w:ascii="Times New Roman" w:hAnsi="Times New Roman"/>
          <w:sz w:val="26"/>
          <w:szCs w:val="26"/>
        </w:rPr>
        <w:t xml:space="preserve">disp. att. c.p.c. in </w:t>
      </w:r>
      <w:r w:rsidR="00D70EBC" w:rsidRPr="00DA47FF">
        <w:rPr>
          <w:rFonts w:ascii="Times New Roman" w:hAnsi="Times New Roman"/>
          <w:sz w:val="26"/>
          <w:szCs w:val="26"/>
        </w:rPr>
        <w:t>materia di rinvio della ven</w:t>
      </w:r>
      <w:r w:rsidRPr="00DA47FF">
        <w:rPr>
          <w:rFonts w:ascii="Times New Roman" w:hAnsi="Times New Roman"/>
          <w:sz w:val="26"/>
          <w:szCs w:val="26"/>
        </w:rPr>
        <w:t xml:space="preserve">dita, </w:t>
      </w:r>
      <w:r w:rsidR="00D409EC" w:rsidRPr="00DA47FF">
        <w:rPr>
          <w:rFonts w:ascii="Times New Roman" w:hAnsi="Times New Roman"/>
          <w:sz w:val="26"/>
          <w:szCs w:val="26"/>
        </w:rPr>
        <w:t>all’art. 631 c.p.c. sulla mancata comparizione all’udienza di vendita</w:t>
      </w:r>
      <w:r w:rsidRPr="00DA47FF">
        <w:rPr>
          <w:rFonts w:ascii="Times New Roman" w:hAnsi="Times New Roman"/>
          <w:sz w:val="26"/>
          <w:szCs w:val="26"/>
        </w:rPr>
        <w:t xml:space="preserve"> e, da ultimo, all’art. 615 c.p.c. in forza del quale il debitore decade dal potere di proporre l’opposizione dopo</w:t>
      </w:r>
      <w:r w:rsidR="005C7386" w:rsidRPr="00DA47FF">
        <w:rPr>
          <w:rFonts w:ascii="Times New Roman" w:hAnsi="Times New Roman"/>
          <w:sz w:val="26"/>
          <w:szCs w:val="26"/>
        </w:rPr>
        <w:t xml:space="preserve"> l’autorizzazione della vendita</w:t>
      </w:r>
      <w:r w:rsidR="00D409EC" w:rsidRPr="00DA47FF">
        <w:rPr>
          <w:rFonts w:ascii="Times New Roman" w:hAnsi="Times New Roman"/>
          <w:sz w:val="26"/>
          <w:szCs w:val="26"/>
        </w:rPr>
        <w:t xml:space="preserve">. </w:t>
      </w:r>
    </w:p>
    <w:p w:rsidR="00D70EBC" w:rsidRPr="00DA47FF" w:rsidRDefault="00D409EC" w:rsidP="00D70EBC">
      <w:pPr>
        <w:widowControl w:val="0"/>
        <w:autoSpaceDE w:val="0"/>
        <w:autoSpaceDN w:val="0"/>
        <w:adjustRightInd w:val="0"/>
        <w:jc w:val="both"/>
        <w:rPr>
          <w:rFonts w:ascii="Times New Roman" w:hAnsi="Times New Roman"/>
          <w:sz w:val="26"/>
          <w:szCs w:val="26"/>
        </w:rPr>
      </w:pPr>
      <w:r w:rsidRPr="00DA47FF">
        <w:rPr>
          <w:rFonts w:ascii="Times New Roman" w:hAnsi="Times New Roman"/>
          <w:sz w:val="26"/>
          <w:szCs w:val="26"/>
        </w:rPr>
        <w:t>Non può, dunque, sfuggire che nel contesto di crisi della giustizia civile (che interessa anche il processo d’espropriazione forzata) la stabilità dell’aggiudicazione e la limitazione al potere delle parti di disporre dei tempi</w:t>
      </w:r>
      <w:r w:rsidR="00D70EBC" w:rsidRPr="00DA47FF">
        <w:rPr>
          <w:rFonts w:ascii="Times New Roman" w:hAnsi="Times New Roman"/>
          <w:sz w:val="26"/>
          <w:szCs w:val="26"/>
        </w:rPr>
        <w:t xml:space="preserve"> del processo assumono una rilevanza fondamentale. </w:t>
      </w:r>
    </w:p>
    <w:p w:rsidR="00D409EC" w:rsidRPr="00DA47FF" w:rsidRDefault="00D409EC" w:rsidP="00BE4B80">
      <w:pPr>
        <w:ind w:firstLine="567"/>
        <w:jc w:val="both"/>
        <w:rPr>
          <w:rFonts w:ascii="Times New Roman" w:hAnsi="Times New Roman"/>
          <w:sz w:val="26"/>
          <w:szCs w:val="26"/>
        </w:rPr>
      </w:pPr>
    </w:p>
    <w:p w:rsidR="00323B39" w:rsidRPr="00DA47FF" w:rsidRDefault="00323B39" w:rsidP="00BE4B80">
      <w:pPr>
        <w:ind w:firstLine="567"/>
        <w:jc w:val="both"/>
        <w:rPr>
          <w:rFonts w:ascii="Times New Roman" w:hAnsi="Times New Roman"/>
          <w:i/>
          <w:sz w:val="26"/>
          <w:szCs w:val="26"/>
        </w:rPr>
      </w:pPr>
      <w:r w:rsidRPr="00DA47FF">
        <w:rPr>
          <w:rFonts w:ascii="Times New Roman" w:hAnsi="Times New Roman"/>
          <w:sz w:val="26"/>
          <w:szCs w:val="26"/>
        </w:rPr>
        <w:t xml:space="preserve">5. </w:t>
      </w:r>
      <w:r w:rsidRPr="00DA47FF">
        <w:rPr>
          <w:rFonts w:ascii="Times New Roman" w:hAnsi="Times New Roman"/>
          <w:b/>
          <w:i/>
          <w:sz w:val="26"/>
          <w:szCs w:val="26"/>
        </w:rPr>
        <w:t>La tutela del terzo offerente e dell’aggiudicatario nelle più recenti pronunce della Suprema Corte.</w:t>
      </w:r>
    </w:p>
    <w:p w:rsidR="00666990" w:rsidRDefault="005C7386" w:rsidP="00241727">
      <w:pPr>
        <w:ind w:firstLine="567"/>
        <w:jc w:val="both"/>
        <w:rPr>
          <w:rFonts w:ascii="Times New Roman" w:hAnsi="Times New Roman"/>
          <w:sz w:val="26"/>
          <w:szCs w:val="26"/>
        </w:rPr>
      </w:pPr>
      <w:r w:rsidRPr="00DA47FF">
        <w:rPr>
          <w:rFonts w:ascii="Times New Roman" w:hAnsi="Times New Roman"/>
          <w:sz w:val="26"/>
          <w:szCs w:val="26"/>
        </w:rPr>
        <w:t>Dal proprio canto, a</w:t>
      </w:r>
      <w:r w:rsidR="000378EB" w:rsidRPr="00DA47FF">
        <w:rPr>
          <w:rFonts w:ascii="Times New Roman" w:hAnsi="Times New Roman"/>
          <w:sz w:val="26"/>
          <w:szCs w:val="26"/>
        </w:rPr>
        <w:t>nche la giurisprudenza di legittimità ha confermato che l’efficienza del processo di espropriazione forzata immobiliare presuppone una adeguata tutela delle ragioni dell’offerente e dell’aggiudicatario</w:t>
      </w:r>
      <w:r w:rsidR="00424C20" w:rsidRPr="00DA47FF">
        <w:rPr>
          <w:rFonts w:ascii="Times New Roman" w:hAnsi="Times New Roman"/>
          <w:sz w:val="26"/>
          <w:szCs w:val="26"/>
        </w:rPr>
        <w:t xml:space="preserve"> che vanno anteposte a quelle del debitore esecutato</w:t>
      </w:r>
      <w:r w:rsidR="000378EB" w:rsidRPr="00DA47FF">
        <w:rPr>
          <w:rFonts w:ascii="Times New Roman" w:hAnsi="Times New Roman"/>
          <w:sz w:val="26"/>
          <w:szCs w:val="26"/>
        </w:rPr>
        <w:t>.</w:t>
      </w:r>
      <w:r w:rsidR="00424C20" w:rsidRPr="00DA47FF">
        <w:rPr>
          <w:rFonts w:ascii="Times New Roman" w:hAnsi="Times New Roman"/>
          <w:sz w:val="26"/>
          <w:szCs w:val="26"/>
        </w:rPr>
        <w:t xml:space="preserve"> </w:t>
      </w:r>
    </w:p>
    <w:p w:rsidR="00666990" w:rsidRDefault="00030893" w:rsidP="00241727">
      <w:pPr>
        <w:ind w:firstLine="567"/>
        <w:jc w:val="both"/>
        <w:rPr>
          <w:rFonts w:ascii="Times New Roman" w:eastAsia="Times New Roman" w:hAnsi="Times New Roman"/>
          <w:color w:val="000000"/>
          <w:sz w:val="26"/>
          <w:szCs w:val="26"/>
          <w:shd w:val="clear" w:color="auto" w:fill="FFFFFF"/>
        </w:rPr>
      </w:pPr>
      <w:r w:rsidRPr="00DA47FF">
        <w:rPr>
          <w:rFonts w:ascii="Times New Roman" w:hAnsi="Times New Roman"/>
          <w:sz w:val="26"/>
          <w:szCs w:val="26"/>
        </w:rPr>
        <w:t>Tale canone è stato recepito dal</w:t>
      </w:r>
      <w:r w:rsidR="00B12E8A" w:rsidRPr="00DA47FF">
        <w:rPr>
          <w:rFonts w:ascii="Times New Roman" w:hAnsi="Times New Roman"/>
          <w:sz w:val="26"/>
          <w:szCs w:val="26"/>
        </w:rPr>
        <w:t xml:space="preserve">le Sezioni Unite </w:t>
      </w:r>
      <w:r w:rsidRPr="00DA47FF">
        <w:rPr>
          <w:rFonts w:ascii="Times New Roman" w:hAnsi="Times New Roman"/>
          <w:sz w:val="26"/>
          <w:szCs w:val="26"/>
        </w:rPr>
        <w:t xml:space="preserve">che </w:t>
      </w:r>
      <w:r w:rsidR="00B12E8A" w:rsidRPr="00DA47FF">
        <w:rPr>
          <w:rFonts w:ascii="Times New Roman" w:hAnsi="Times New Roman"/>
          <w:sz w:val="26"/>
          <w:szCs w:val="26"/>
        </w:rPr>
        <w:t xml:space="preserve">hanno riconosciuto </w:t>
      </w:r>
      <w:r w:rsidRPr="00DA47FF">
        <w:rPr>
          <w:rFonts w:ascii="Times New Roman" w:hAnsi="Times New Roman"/>
          <w:sz w:val="26"/>
          <w:szCs w:val="26"/>
        </w:rPr>
        <w:t xml:space="preserve">la stabilità dell’aggiudicazione nonostante </w:t>
      </w:r>
      <w:r w:rsidR="00B12E8A" w:rsidRPr="00DA47FF">
        <w:rPr>
          <w:rFonts w:ascii="Times New Roman" w:eastAsia="Times New Roman" w:hAnsi="Times New Roman"/>
          <w:color w:val="000000"/>
          <w:sz w:val="26"/>
          <w:szCs w:val="26"/>
          <w:shd w:val="clear" w:color="auto" w:fill="FFFFFF"/>
        </w:rPr>
        <w:t>il sopravvenuto accertamento dell'inesistenza di un titolo idoneo a giustificare l'esercizio dell'azione esecutiva, salvo che sia dimostrata la collusione del terzo col creditore procedente</w:t>
      </w:r>
      <w:r w:rsidR="00B12E8A" w:rsidRPr="00DA47FF">
        <w:rPr>
          <w:rStyle w:val="Rimandonotaapidipagina"/>
          <w:rFonts w:ascii="Times New Roman" w:eastAsia="Times New Roman" w:hAnsi="Times New Roman"/>
          <w:color w:val="000000"/>
          <w:sz w:val="26"/>
          <w:szCs w:val="26"/>
          <w:shd w:val="clear" w:color="auto" w:fill="FFFFFF"/>
        </w:rPr>
        <w:footnoteReference w:id="13"/>
      </w:r>
      <w:r w:rsidR="00B12E8A" w:rsidRPr="00DA47FF">
        <w:rPr>
          <w:rFonts w:ascii="Times New Roman" w:eastAsia="Times New Roman" w:hAnsi="Times New Roman"/>
          <w:color w:val="000000"/>
          <w:sz w:val="26"/>
          <w:szCs w:val="26"/>
          <w:shd w:val="clear" w:color="auto" w:fill="FFFFFF"/>
        </w:rPr>
        <w:t xml:space="preserve">. </w:t>
      </w:r>
    </w:p>
    <w:p w:rsidR="00B12E8A" w:rsidRPr="00DA47FF" w:rsidRDefault="00031331" w:rsidP="00241727">
      <w:pPr>
        <w:ind w:firstLine="567"/>
        <w:jc w:val="both"/>
        <w:rPr>
          <w:rFonts w:ascii="Times New Roman" w:eastAsia="Times New Roman" w:hAnsi="Times New Roman"/>
          <w:color w:val="000000"/>
          <w:sz w:val="26"/>
          <w:szCs w:val="26"/>
          <w:shd w:val="clear" w:color="auto" w:fill="FFFFFF"/>
        </w:rPr>
      </w:pPr>
      <w:r w:rsidRPr="00DA47FF">
        <w:rPr>
          <w:rFonts w:ascii="Times New Roman" w:eastAsia="Times New Roman" w:hAnsi="Times New Roman"/>
          <w:color w:val="000000"/>
          <w:sz w:val="26"/>
          <w:szCs w:val="26"/>
          <w:shd w:val="clear" w:color="auto" w:fill="FFFFFF"/>
        </w:rPr>
        <w:t xml:space="preserve">In </w:t>
      </w:r>
      <w:r w:rsidR="00030893" w:rsidRPr="00DA47FF">
        <w:rPr>
          <w:rFonts w:ascii="Times New Roman" w:eastAsia="Times New Roman" w:hAnsi="Times New Roman"/>
          <w:color w:val="000000"/>
          <w:sz w:val="26"/>
          <w:szCs w:val="26"/>
          <w:shd w:val="clear" w:color="auto" w:fill="FFFFFF"/>
        </w:rPr>
        <w:t>sintesi</w:t>
      </w:r>
      <w:r w:rsidRPr="00DA47FF">
        <w:rPr>
          <w:rFonts w:ascii="Times New Roman" w:eastAsia="Times New Roman" w:hAnsi="Times New Roman"/>
          <w:color w:val="000000"/>
          <w:sz w:val="26"/>
          <w:szCs w:val="26"/>
          <w:shd w:val="clear" w:color="auto" w:fill="FFFFFF"/>
        </w:rPr>
        <w:t xml:space="preserve"> anche la giurisprudenza d</w:t>
      </w:r>
      <w:r w:rsidR="00030893" w:rsidRPr="00DA47FF">
        <w:rPr>
          <w:rFonts w:ascii="Times New Roman" w:eastAsia="Times New Roman" w:hAnsi="Times New Roman"/>
          <w:color w:val="000000"/>
          <w:sz w:val="26"/>
          <w:szCs w:val="26"/>
          <w:shd w:val="clear" w:color="auto" w:fill="FFFFFF"/>
        </w:rPr>
        <w:t xml:space="preserve">i legittimità </w:t>
      </w:r>
      <w:r w:rsidRPr="00DA47FF">
        <w:rPr>
          <w:rFonts w:ascii="Times New Roman" w:eastAsia="Times New Roman" w:hAnsi="Times New Roman"/>
          <w:color w:val="000000"/>
          <w:sz w:val="26"/>
          <w:szCs w:val="26"/>
          <w:shd w:val="clear" w:color="auto" w:fill="FFFFFF"/>
        </w:rPr>
        <w:t>ha costruito il principio del</w:t>
      </w:r>
      <w:r w:rsidRPr="00DA47FF">
        <w:rPr>
          <w:rFonts w:ascii="Times New Roman" w:hAnsi="Times New Roman"/>
          <w:sz w:val="26"/>
          <w:szCs w:val="26"/>
        </w:rPr>
        <w:t>la c.d. stabilità dell’aggiudicazione e</w:t>
      </w:r>
      <w:r w:rsidR="00C66D65" w:rsidRPr="00DA47FF">
        <w:rPr>
          <w:rFonts w:ascii="Times New Roman" w:hAnsi="Times New Roman"/>
          <w:sz w:val="26"/>
          <w:szCs w:val="26"/>
        </w:rPr>
        <w:t>, conseguentemente,</w:t>
      </w:r>
      <w:r w:rsidRPr="00DA47FF">
        <w:rPr>
          <w:rFonts w:ascii="Times New Roman" w:hAnsi="Times New Roman"/>
          <w:sz w:val="26"/>
          <w:szCs w:val="26"/>
        </w:rPr>
        <w:t xml:space="preserve"> della tutela del terzo </w:t>
      </w:r>
      <w:r w:rsidR="00C66D65" w:rsidRPr="00DA47FF">
        <w:rPr>
          <w:rFonts w:ascii="Times New Roman" w:hAnsi="Times New Roman"/>
          <w:sz w:val="26"/>
          <w:szCs w:val="26"/>
        </w:rPr>
        <w:t xml:space="preserve">migliore offerente, come </w:t>
      </w:r>
      <w:r w:rsidRPr="00DA47FF">
        <w:rPr>
          <w:rFonts w:ascii="Times New Roman" w:hAnsi="Times New Roman"/>
          <w:sz w:val="26"/>
          <w:szCs w:val="26"/>
        </w:rPr>
        <w:t xml:space="preserve">un </w:t>
      </w:r>
      <w:r w:rsidR="00C66D65" w:rsidRPr="00DA47FF">
        <w:rPr>
          <w:rFonts w:ascii="Times New Roman" w:hAnsi="Times New Roman"/>
          <w:sz w:val="26"/>
          <w:szCs w:val="26"/>
        </w:rPr>
        <w:t>dogma</w:t>
      </w:r>
      <w:r w:rsidRPr="00DA47FF">
        <w:rPr>
          <w:rFonts w:ascii="Times New Roman" w:hAnsi="Times New Roman"/>
          <w:sz w:val="26"/>
          <w:szCs w:val="26"/>
        </w:rPr>
        <w:t xml:space="preserve"> indispensabile per </w:t>
      </w:r>
      <w:r w:rsidR="00C66D65" w:rsidRPr="00DA47FF">
        <w:rPr>
          <w:rFonts w:ascii="Times New Roman" w:hAnsi="Times New Roman"/>
          <w:sz w:val="26"/>
          <w:szCs w:val="26"/>
        </w:rPr>
        <w:t xml:space="preserve">garantire </w:t>
      </w:r>
      <w:r w:rsidRPr="00DA47FF">
        <w:rPr>
          <w:rFonts w:ascii="Times New Roman" w:hAnsi="Times New Roman"/>
          <w:sz w:val="26"/>
          <w:szCs w:val="26"/>
        </w:rPr>
        <w:t xml:space="preserve">l’efficacia </w:t>
      </w:r>
      <w:r w:rsidR="00C66D65" w:rsidRPr="00DA47FF">
        <w:rPr>
          <w:rFonts w:ascii="Times New Roman" w:hAnsi="Times New Roman"/>
          <w:sz w:val="26"/>
          <w:szCs w:val="26"/>
        </w:rPr>
        <w:t xml:space="preserve">e la migliore funzionalità </w:t>
      </w:r>
      <w:r w:rsidRPr="00DA47FF">
        <w:rPr>
          <w:rFonts w:ascii="Times New Roman" w:hAnsi="Times New Roman"/>
          <w:sz w:val="26"/>
          <w:szCs w:val="26"/>
        </w:rPr>
        <w:t>dell’espropriazione forzata</w:t>
      </w:r>
      <w:r w:rsidR="00C66D65" w:rsidRPr="00DA47FF">
        <w:rPr>
          <w:rFonts w:ascii="Times New Roman" w:hAnsi="Times New Roman"/>
          <w:sz w:val="26"/>
          <w:szCs w:val="26"/>
        </w:rPr>
        <w:t>;</w:t>
      </w:r>
      <w:r w:rsidRPr="00DA47FF">
        <w:rPr>
          <w:rFonts w:ascii="Times New Roman" w:hAnsi="Times New Roman"/>
          <w:sz w:val="26"/>
          <w:szCs w:val="26"/>
        </w:rPr>
        <w:t xml:space="preserve"> </w:t>
      </w:r>
      <w:r w:rsidR="00C66D65" w:rsidRPr="00DA47FF">
        <w:rPr>
          <w:rFonts w:ascii="Times New Roman" w:hAnsi="Times New Roman"/>
          <w:sz w:val="26"/>
          <w:szCs w:val="26"/>
        </w:rPr>
        <w:t>del resto, a ritenere diversamente</w:t>
      </w:r>
      <w:r w:rsidRPr="00DA47FF">
        <w:rPr>
          <w:rFonts w:ascii="Times New Roman" w:hAnsi="Times New Roman"/>
          <w:sz w:val="26"/>
          <w:szCs w:val="26"/>
        </w:rPr>
        <w:t xml:space="preserve"> sarebbe impresa ardua individuare soggetti interessati all’acquisto di un bene pignorato, </w:t>
      </w:r>
      <w:r w:rsidR="00C66D65" w:rsidRPr="00DA47FF">
        <w:rPr>
          <w:rFonts w:ascii="Times New Roman" w:hAnsi="Times New Roman"/>
          <w:sz w:val="26"/>
          <w:szCs w:val="26"/>
        </w:rPr>
        <w:t xml:space="preserve">e </w:t>
      </w:r>
      <w:r w:rsidRPr="00DA47FF">
        <w:rPr>
          <w:rFonts w:ascii="Times New Roman" w:hAnsi="Times New Roman"/>
          <w:sz w:val="26"/>
          <w:szCs w:val="26"/>
        </w:rPr>
        <w:t>disposti, in caso di accoglimento dell’opposizione</w:t>
      </w:r>
      <w:r w:rsidR="00C66D65" w:rsidRPr="00DA47FF">
        <w:rPr>
          <w:rFonts w:ascii="Times New Roman" w:hAnsi="Times New Roman"/>
          <w:sz w:val="26"/>
          <w:szCs w:val="26"/>
        </w:rPr>
        <w:t xml:space="preserve"> o caducazione del titolo esecutivo del creditore procedente</w:t>
      </w:r>
      <w:r w:rsidRPr="00DA47FF">
        <w:rPr>
          <w:rFonts w:ascii="Times New Roman" w:hAnsi="Times New Roman"/>
          <w:sz w:val="26"/>
          <w:szCs w:val="26"/>
        </w:rPr>
        <w:t>, ad accettare di buon grado l’inconveniente di restituire</w:t>
      </w:r>
      <w:r w:rsidR="00C66D65" w:rsidRPr="00DA47FF">
        <w:rPr>
          <w:rFonts w:ascii="Times New Roman" w:hAnsi="Times New Roman"/>
          <w:sz w:val="26"/>
          <w:szCs w:val="26"/>
        </w:rPr>
        <w:t xml:space="preserve"> l’immobile</w:t>
      </w:r>
      <w:r w:rsidR="00C66D65" w:rsidRPr="00DA47FF">
        <w:rPr>
          <w:rStyle w:val="Rimandonotaapidipagina"/>
          <w:rFonts w:ascii="Times New Roman" w:hAnsi="Times New Roman"/>
          <w:sz w:val="26"/>
          <w:szCs w:val="26"/>
        </w:rPr>
        <w:footnoteReference w:id="14"/>
      </w:r>
      <w:r w:rsidR="00C66D65" w:rsidRPr="00DA47FF">
        <w:rPr>
          <w:rFonts w:ascii="Times New Roman" w:hAnsi="Times New Roman"/>
          <w:sz w:val="26"/>
          <w:szCs w:val="26"/>
        </w:rPr>
        <w:t>.</w:t>
      </w:r>
    </w:p>
    <w:p w:rsidR="00BF6D3C" w:rsidRPr="00DA47FF" w:rsidRDefault="00C66D65" w:rsidP="00BF6D3C">
      <w:pPr>
        <w:widowControl w:val="0"/>
        <w:autoSpaceDE w:val="0"/>
        <w:autoSpaceDN w:val="0"/>
        <w:adjustRightInd w:val="0"/>
        <w:ind w:firstLine="567"/>
        <w:jc w:val="both"/>
        <w:rPr>
          <w:rFonts w:ascii="Times New Roman" w:hAnsi="Times New Roman"/>
          <w:color w:val="000000"/>
          <w:sz w:val="26"/>
          <w:szCs w:val="26"/>
        </w:rPr>
      </w:pPr>
      <w:r w:rsidRPr="00DA47FF">
        <w:rPr>
          <w:rFonts w:ascii="Times New Roman" w:hAnsi="Times New Roman"/>
          <w:sz w:val="26"/>
          <w:szCs w:val="26"/>
        </w:rPr>
        <w:t>C</w:t>
      </w:r>
      <w:r w:rsidR="00EA3D3A" w:rsidRPr="00DA47FF">
        <w:rPr>
          <w:rFonts w:ascii="Times New Roman" w:hAnsi="Times New Roman"/>
          <w:sz w:val="26"/>
          <w:szCs w:val="26"/>
        </w:rPr>
        <w:t>he poi in seno all’espropriazione forzata non trovi cittadinanza alcuna il “</w:t>
      </w:r>
      <w:r w:rsidR="00EA3D3A" w:rsidRPr="00DA47FF">
        <w:rPr>
          <w:rFonts w:ascii="Times New Roman" w:hAnsi="Times New Roman"/>
          <w:i/>
          <w:sz w:val="26"/>
          <w:szCs w:val="26"/>
        </w:rPr>
        <w:t>diritto</w:t>
      </w:r>
      <w:r w:rsidR="00EA3D3A" w:rsidRPr="00DA47FF">
        <w:rPr>
          <w:rFonts w:ascii="Times New Roman" w:hAnsi="Times New Roman"/>
          <w:sz w:val="26"/>
          <w:szCs w:val="26"/>
        </w:rPr>
        <w:t>” del debitore</w:t>
      </w:r>
      <w:r w:rsidR="00EA3D3A" w:rsidRPr="00DA47FF">
        <w:rPr>
          <w:rFonts w:ascii="Times New Roman" w:hAnsi="Times New Roman"/>
          <w:i/>
          <w:sz w:val="26"/>
          <w:szCs w:val="26"/>
        </w:rPr>
        <w:t xml:space="preserve"> </w:t>
      </w:r>
      <w:r w:rsidR="00EA3D3A" w:rsidRPr="00DA47FF">
        <w:rPr>
          <w:rFonts w:ascii="Times New Roman" w:hAnsi="Times New Roman"/>
          <w:sz w:val="26"/>
          <w:szCs w:val="26"/>
        </w:rPr>
        <w:t>“</w:t>
      </w:r>
      <w:r w:rsidR="00EA3D3A" w:rsidRPr="00DA47FF">
        <w:rPr>
          <w:rFonts w:ascii="Times New Roman" w:hAnsi="Times New Roman"/>
          <w:i/>
          <w:sz w:val="26"/>
          <w:szCs w:val="26"/>
        </w:rPr>
        <w:t>a veder vendere il proprio bene al prezzo più alto che sia possibile ricavare onde ridurre i propri debiti nei confronti dei propri creditori</w:t>
      </w:r>
      <w:r w:rsidR="00EA3D3A" w:rsidRPr="00DA47FF">
        <w:rPr>
          <w:rFonts w:ascii="Times New Roman" w:hAnsi="Times New Roman"/>
          <w:sz w:val="26"/>
          <w:szCs w:val="26"/>
        </w:rPr>
        <w:t>” è escluso da altra</w:t>
      </w:r>
      <w:r w:rsidRPr="00DA47FF">
        <w:rPr>
          <w:rFonts w:ascii="Times New Roman" w:hAnsi="Times New Roman"/>
          <w:sz w:val="26"/>
          <w:szCs w:val="26"/>
        </w:rPr>
        <w:t xml:space="preserve"> rilevante decisione della Corte di Cassazione</w:t>
      </w:r>
      <w:r w:rsidR="00EA3D3A" w:rsidRPr="00DA47FF">
        <w:rPr>
          <w:rFonts w:ascii="Times New Roman" w:hAnsi="Times New Roman"/>
          <w:sz w:val="26"/>
          <w:szCs w:val="26"/>
        </w:rPr>
        <w:t xml:space="preserve">. </w:t>
      </w:r>
      <w:r w:rsidR="00666990">
        <w:rPr>
          <w:rFonts w:ascii="Times New Roman" w:hAnsi="Times New Roman"/>
          <w:sz w:val="26"/>
          <w:szCs w:val="26"/>
        </w:rPr>
        <w:t>Ed infatti</w:t>
      </w:r>
      <w:r w:rsidR="00EA3D3A" w:rsidRPr="00DA47FF">
        <w:rPr>
          <w:rFonts w:ascii="Times New Roman" w:hAnsi="Times New Roman"/>
          <w:sz w:val="26"/>
          <w:szCs w:val="26"/>
        </w:rPr>
        <w:t>,</w:t>
      </w:r>
      <w:r w:rsidRPr="00DA47FF">
        <w:rPr>
          <w:rFonts w:ascii="Times New Roman" w:hAnsi="Times New Roman"/>
          <w:sz w:val="26"/>
          <w:szCs w:val="26"/>
        </w:rPr>
        <w:t xml:space="preserve"> in </w:t>
      </w:r>
      <w:r w:rsidR="00030893" w:rsidRPr="00DA47FF">
        <w:rPr>
          <w:rFonts w:ascii="Times New Roman" w:hAnsi="Times New Roman"/>
          <w:sz w:val="26"/>
          <w:szCs w:val="26"/>
        </w:rPr>
        <w:t>riferimento</w:t>
      </w:r>
      <w:r w:rsidRPr="00DA47FF">
        <w:rPr>
          <w:rFonts w:ascii="Times New Roman" w:hAnsi="Times New Roman"/>
          <w:sz w:val="26"/>
          <w:szCs w:val="26"/>
        </w:rPr>
        <w:t xml:space="preserve"> al potere del giudice dell’esecuzione di revocare la vendita a prezzo ingiusto</w:t>
      </w:r>
      <w:r w:rsidR="00EA3D3A" w:rsidRPr="00DA47FF">
        <w:rPr>
          <w:rFonts w:ascii="Times New Roman" w:hAnsi="Times New Roman"/>
          <w:sz w:val="26"/>
          <w:szCs w:val="26"/>
        </w:rPr>
        <w:t>,</w:t>
      </w:r>
      <w:r w:rsidR="009963F2" w:rsidRPr="00DA47FF">
        <w:rPr>
          <w:rFonts w:ascii="Times New Roman" w:hAnsi="Times New Roman"/>
          <w:sz w:val="26"/>
          <w:szCs w:val="26"/>
        </w:rPr>
        <w:t xml:space="preserve"> </w:t>
      </w:r>
      <w:r w:rsidR="00EA3D3A" w:rsidRPr="00DA47FF">
        <w:rPr>
          <w:rFonts w:ascii="Times New Roman" w:hAnsi="Times New Roman"/>
          <w:sz w:val="26"/>
          <w:szCs w:val="26"/>
        </w:rPr>
        <w:t xml:space="preserve">il Collegio </w:t>
      </w:r>
      <w:r w:rsidR="009963F2" w:rsidRPr="00DA47FF">
        <w:rPr>
          <w:rFonts w:ascii="Times New Roman" w:hAnsi="Times New Roman"/>
          <w:sz w:val="26"/>
          <w:szCs w:val="26"/>
        </w:rPr>
        <w:t xml:space="preserve">ha </w:t>
      </w:r>
      <w:r w:rsidR="00BF6D3C" w:rsidRPr="00DA47FF">
        <w:rPr>
          <w:rFonts w:ascii="Times New Roman" w:hAnsi="Times New Roman"/>
          <w:sz w:val="26"/>
          <w:szCs w:val="26"/>
        </w:rPr>
        <w:t>reciso in maniera troncante qualsiasi collegamento tra “</w:t>
      </w:r>
      <w:r w:rsidR="00BF6D3C" w:rsidRPr="00DA47FF">
        <w:rPr>
          <w:rFonts w:ascii="Times New Roman" w:hAnsi="Times New Roman"/>
          <w:i/>
          <w:sz w:val="26"/>
          <w:szCs w:val="26"/>
        </w:rPr>
        <w:t>giusto</w:t>
      </w:r>
      <w:r w:rsidR="00BF6D3C" w:rsidRPr="00DA47FF">
        <w:rPr>
          <w:rFonts w:ascii="Times New Roman" w:hAnsi="Times New Roman"/>
          <w:sz w:val="26"/>
          <w:szCs w:val="26"/>
        </w:rPr>
        <w:t xml:space="preserve">” prezzo di aggiudicazione ed il valore intrinseco o commerciale del bene pignorato. </w:t>
      </w:r>
      <w:r w:rsidR="00BF6D3C" w:rsidRPr="00DA47FF">
        <w:rPr>
          <w:rFonts w:ascii="Times New Roman" w:hAnsi="Times New Roman"/>
          <w:color w:val="000000"/>
          <w:sz w:val="26"/>
          <w:szCs w:val="26"/>
        </w:rPr>
        <w:t xml:space="preserve">Posto che la nozione di prezzo giusto nella espropriazione forzata coincide con quello </w:t>
      </w:r>
      <w:r w:rsidR="00030893" w:rsidRPr="00DA47FF">
        <w:rPr>
          <w:rFonts w:ascii="Times New Roman" w:hAnsi="Times New Roman"/>
          <w:color w:val="000000"/>
          <w:sz w:val="26"/>
          <w:szCs w:val="26"/>
        </w:rPr>
        <w:t xml:space="preserve">di prezzo </w:t>
      </w:r>
      <w:r w:rsidR="00BF6D3C" w:rsidRPr="00DA47FF">
        <w:rPr>
          <w:rFonts w:ascii="Times New Roman" w:hAnsi="Times New Roman"/>
          <w:color w:val="000000"/>
          <w:sz w:val="26"/>
          <w:szCs w:val="26"/>
        </w:rPr>
        <w:t>“</w:t>
      </w:r>
      <w:r w:rsidR="00BF6D3C" w:rsidRPr="00DA47FF">
        <w:rPr>
          <w:rFonts w:ascii="Times New Roman" w:hAnsi="Times New Roman"/>
          <w:i/>
          <w:color w:val="000000"/>
          <w:sz w:val="26"/>
          <w:szCs w:val="26"/>
        </w:rPr>
        <w:t>processualmente</w:t>
      </w:r>
      <w:r w:rsidR="00BF6D3C" w:rsidRPr="00DA47FF">
        <w:rPr>
          <w:rFonts w:ascii="Times New Roman" w:hAnsi="Times New Roman"/>
          <w:color w:val="000000"/>
          <w:sz w:val="26"/>
          <w:szCs w:val="26"/>
        </w:rPr>
        <w:t xml:space="preserve">” corretto è legittima la vendita conclusa per un prezzo particolarmente modesto, se conseguenza dei ribassi del prezzo base determinati dai precedenti tentativi di vendita. Pertanto, </w:t>
      </w:r>
      <w:r w:rsidR="00666990">
        <w:rPr>
          <w:rFonts w:ascii="Times New Roman" w:hAnsi="Times New Roman"/>
          <w:color w:val="000000"/>
          <w:sz w:val="26"/>
          <w:szCs w:val="26"/>
        </w:rPr>
        <w:t>al</w:t>
      </w:r>
      <w:r w:rsidR="00BF6D3C" w:rsidRPr="00DA47FF">
        <w:rPr>
          <w:rFonts w:ascii="Times New Roman" w:hAnsi="Times New Roman"/>
          <w:color w:val="000000"/>
          <w:sz w:val="26"/>
          <w:szCs w:val="26"/>
        </w:rPr>
        <w:t xml:space="preserve"> giudice dell’esecuzione </w:t>
      </w:r>
      <w:r w:rsidR="00666990">
        <w:rPr>
          <w:rFonts w:ascii="Times New Roman" w:hAnsi="Times New Roman"/>
          <w:color w:val="000000"/>
          <w:sz w:val="26"/>
          <w:szCs w:val="26"/>
        </w:rPr>
        <w:t>è preclusa la</w:t>
      </w:r>
      <w:r w:rsidR="00BF6D3C" w:rsidRPr="00DA47FF">
        <w:rPr>
          <w:rFonts w:ascii="Times New Roman" w:hAnsi="Times New Roman"/>
          <w:color w:val="000000"/>
          <w:sz w:val="26"/>
          <w:szCs w:val="26"/>
        </w:rPr>
        <w:t xml:space="preserve"> </w:t>
      </w:r>
      <w:r w:rsidR="00424875" w:rsidRPr="00DA47FF">
        <w:rPr>
          <w:rFonts w:ascii="Times New Roman" w:hAnsi="Times New Roman"/>
          <w:color w:val="000000"/>
          <w:sz w:val="26"/>
          <w:szCs w:val="26"/>
        </w:rPr>
        <w:t xml:space="preserve">revoca </w:t>
      </w:r>
      <w:r w:rsidR="00666990">
        <w:rPr>
          <w:rFonts w:ascii="Times New Roman" w:hAnsi="Times New Roman"/>
          <w:color w:val="000000"/>
          <w:sz w:val="26"/>
          <w:szCs w:val="26"/>
        </w:rPr>
        <w:t>del</w:t>
      </w:r>
      <w:r w:rsidR="00424875" w:rsidRPr="00DA47FF">
        <w:rPr>
          <w:rFonts w:ascii="Times New Roman" w:hAnsi="Times New Roman"/>
          <w:color w:val="000000"/>
          <w:sz w:val="26"/>
          <w:szCs w:val="26"/>
        </w:rPr>
        <w:t>l’aggiudicazione</w:t>
      </w:r>
      <w:r w:rsidR="00BF6D3C" w:rsidRPr="00DA47FF">
        <w:rPr>
          <w:rFonts w:ascii="Times New Roman" w:hAnsi="Times New Roman"/>
          <w:color w:val="000000"/>
          <w:sz w:val="26"/>
          <w:szCs w:val="26"/>
        </w:rPr>
        <w:t xml:space="preserve"> </w:t>
      </w:r>
      <w:r w:rsidR="00424875" w:rsidRPr="00DA47FF">
        <w:rPr>
          <w:rFonts w:ascii="Times New Roman" w:hAnsi="Times New Roman"/>
          <w:color w:val="000000"/>
          <w:sz w:val="26"/>
          <w:szCs w:val="26"/>
        </w:rPr>
        <w:t>del</w:t>
      </w:r>
      <w:r w:rsidR="00BF6D3C" w:rsidRPr="00DA47FF">
        <w:rPr>
          <w:rFonts w:ascii="Times New Roman" w:hAnsi="Times New Roman"/>
          <w:color w:val="000000"/>
          <w:sz w:val="26"/>
          <w:szCs w:val="26"/>
        </w:rPr>
        <w:t xml:space="preserve">l’immobile </w:t>
      </w:r>
      <w:r w:rsidR="00424875" w:rsidRPr="00DA47FF">
        <w:rPr>
          <w:rFonts w:ascii="Times New Roman" w:hAnsi="Times New Roman"/>
          <w:color w:val="000000"/>
          <w:sz w:val="26"/>
          <w:szCs w:val="26"/>
        </w:rPr>
        <w:t>avvenuta per</w:t>
      </w:r>
      <w:r w:rsidR="00BF6D3C" w:rsidRPr="00DA47FF">
        <w:rPr>
          <w:rFonts w:ascii="Times New Roman" w:hAnsi="Times New Roman"/>
          <w:color w:val="000000"/>
          <w:sz w:val="26"/>
          <w:szCs w:val="26"/>
        </w:rPr>
        <w:t xml:space="preserve"> un prezzo vile, </w:t>
      </w:r>
      <w:r w:rsidR="00424875" w:rsidRPr="00DA47FF">
        <w:rPr>
          <w:rFonts w:ascii="Times New Roman" w:hAnsi="Times New Roman"/>
          <w:color w:val="000000"/>
          <w:sz w:val="26"/>
          <w:szCs w:val="26"/>
        </w:rPr>
        <w:t>ogni volta che</w:t>
      </w:r>
      <w:r w:rsidR="00BF6D3C" w:rsidRPr="00DA47FF">
        <w:rPr>
          <w:rFonts w:ascii="Times New Roman" w:hAnsi="Times New Roman"/>
          <w:color w:val="000000"/>
          <w:sz w:val="26"/>
          <w:szCs w:val="26"/>
        </w:rPr>
        <w:t xml:space="preserve"> </w:t>
      </w:r>
      <w:r w:rsidR="00BF6D3C" w:rsidRPr="00DA47FF">
        <w:rPr>
          <w:rFonts w:ascii="Times New Roman" w:hAnsi="Times New Roman"/>
          <w:sz w:val="26"/>
          <w:szCs w:val="26"/>
        </w:rPr>
        <w:t xml:space="preserve">il procedimento </w:t>
      </w:r>
      <w:r w:rsidR="00424875" w:rsidRPr="00DA47FF">
        <w:rPr>
          <w:rFonts w:ascii="Times New Roman" w:hAnsi="Times New Roman"/>
          <w:sz w:val="26"/>
          <w:szCs w:val="26"/>
        </w:rPr>
        <w:t>si è svolto nel</w:t>
      </w:r>
      <w:r w:rsidR="00BF6D3C" w:rsidRPr="00DA47FF">
        <w:rPr>
          <w:rFonts w:ascii="Times New Roman" w:hAnsi="Times New Roman"/>
          <w:sz w:val="26"/>
          <w:szCs w:val="26"/>
        </w:rPr>
        <w:t xml:space="preserve"> rispetto delle norme del codice di procedura</w:t>
      </w:r>
      <w:r w:rsidR="00424875" w:rsidRPr="00DA47FF">
        <w:rPr>
          <w:rFonts w:ascii="Times New Roman" w:hAnsi="Times New Roman"/>
          <w:sz w:val="26"/>
          <w:szCs w:val="26"/>
        </w:rPr>
        <w:t xml:space="preserve"> civile</w:t>
      </w:r>
      <w:r w:rsidR="00BF6D3C" w:rsidRPr="00DA47FF">
        <w:rPr>
          <w:rFonts w:ascii="Times New Roman" w:hAnsi="Times New Roman"/>
          <w:sz w:val="26"/>
          <w:szCs w:val="26"/>
        </w:rPr>
        <w:t>, incluse quelle relative alla pubb</w:t>
      </w:r>
      <w:r w:rsidR="00666990">
        <w:rPr>
          <w:rFonts w:ascii="Times New Roman" w:hAnsi="Times New Roman"/>
          <w:sz w:val="26"/>
          <w:szCs w:val="26"/>
        </w:rPr>
        <w:t>licità di cui all’art. 490</w:t>
      </w:r>
      <w:r w:rsidR="00424875" w:rsidRPr="00DA47FF">
        <w:rPr>
          <w:rStyle w:val="Rimandonotaapidipagina"/>
          <w:rFonts w:ascii="Times New Roman" w:hAnsi="Times New Roman"/>
          <w:sz w:val="26"/>
          <w:szCs w:val="26"/>
        </w:rPr>
        <w:footnoteReference w:id="15"/>
      </w:r>
      <w:r w:rsidR="00666990">
        <w:rPr>
          <w:rFonts w:ascii="Times New Roman" w:hAnsi="Times New Roman"/>
          <w:sz w:val="26"/>
          <w:szCs w:val="26"/>
        </w:rPr>
        <w:t>.</w:t>
      </w:r>
      <w:r w:rsidR="00424875" w:rsidRPr="00DA47FF">
        <w:rPr>
          <w:rFonts w:ascii="Times New Roman" w:hAnsi="Times New Roman"/>
          <w:sz w:val="26"/>
          <w:szCs w:val="26"/>
        </w:rPr>
        <w:t xml:space="preserve"> </w:t>
      </w:r>
    </w:p>
    <w:p w:rsidR="008F1666" w:rsidRPr="00DA47FF" w:rsidRDefault="00DD2E1B" w:rsidP="00BE4B80">
      <w:pPr>
        <w:ind w:firstLine="567"/>
        <w:jc w:val="both"/>
        <w:rPr>
          <w:rFonts w:ascii="Times New Roman" w:hAnsi="Times New Roman"/>
          <w:sz w:val="26"/>
          <w:szCs w:val="26"/>
        </w:rPr>
      </w:pPr>
      <w:r w:rsidRPr="00DA47FF">
        <w:rPr>
          <w:rFonts w:ascii="Times New Roman" w:hAnsi="Times New Roman"/>
          <w:sz w:val="26"/>
          <w:szCs w:val="26"/>
        </w:rPr>
        <w:t>In definitiva tornando alla pronuncia che si annota, va fermamente escluso che il debitore abbia un diritto ad una vendita del bene eseguita per il “</w:t>
      </w:r>
      <w:r w:rsidRPr="00666990">
        <w:rPr>
          <w:rFonts w:ascii="Times New Roman" w:hAnsi="Times New Roman"/>
          <w:i/>
          <w:sz w:val="26"/>
          <w:szCs w:val="26"/>
        </w:rPr>
        <w:t>prezzo più alto possibile</w:t>
      </w:r>
      <w:r w:rsidRPr="00DA47FF">
        <w:rPr>
          <w:rFonts w:ascii="Times New Roman" w:hAnsi="Times New Roman"/>
          <w:sz w:val="26"/>
          <w:szCs w:val="26"/>
        </w:rPr>
        <w:t xml:space="preserve">”, ma soltanto ad una liquidazione rispettosa delle regole e tale </w:t>
      </w:r>
      <w:r w:rsidR="00030893" w:rsidRPr="00DA47FF">
        <w:rPr>
          <w:rFonts w:ascii="Times New Roman" w:hAnsi="Times New Roman"/>
          <w:sz w:val="26"/>
          <w:szCs w:val="26"/>
        </w:rPr>
        <w:t xml:space="preserve">sarebbe stata l’aggiudicazione del bene in capo all’offerente e </w:t>
      </w:r>
      <w:r w:rsidRPr="00DA47FF">
        <w:rPr>
          <w:rFonts w:ascii="Times New Roman" w:hAnsi="Times New Roman"/>
          <w:sz w:val="26"/>
          <w:szCs w:val="26"/>
        </w:rPr>
        <w:t xml:space="preserve">non </w:t>
      </w:r>
      <w:r w:rsidR="00666990">
        <w:rPr>
          <w:rFonts w:ascii="Times New Roman" w:hAnsi="Times New Roman"/>
          <w:sz w:val="26"/>
          <w:szCs w:val="26"/>
        </w:rPr>
        <w:t>certo</w:t>
      </w:r>
      <w:r w:rsidR="00030893" w:rsidRPr="00DA47FF">
        <w:rPr>
          <w:rFonts w:ascii="Times New Roman" w:hAnsi="Times New Roman"/>
          <w:sz w:val="26"/>
          <w:szCs w:val="26"/>
        </w:rPr>
        <w:t xml:space="preserve"> </w:t>
      </w:r>
      <w:r w:rsidRPr="00DA47FF">
        <w:rPr>
          <w:rFonts w:ascii="Times New Roman" w:hAnsi="Times New Roman"/>
          <w:sz w:val="26"/>
          <w:szCs w:val="26"/>
        </w:rPr>
        <w:t xml:space="preserve">l’accoglimento dell’istanza di assegnazione, disposta in palese violazione degli artt. 572 e 573 c.p.c. </w:t>
      </w:r>
    </w:p>
    <w:p w:rsidR="00666990" w:rsidRDefault="0033779A" w:rsidP="00BE4B80">
      <w:pPr>
        <w:ind w:firstLine="567"/>
        <w:jc w:val="both"/>
        <w:rPr>
          <w:rFonts w:ascii="Times New Roman" w:hAnsi="Times New Roman"/>
          <w:sz w:val="26"/>
          <w:szCs w:val="26"/>
        </w:rPr>
      </w:pPr>
      <w:r w:rsidRPr="00DA47FF">
        <w:rPr>
          <w:rFonts w:ascii="Times New Roman" w:hAnsi="Times New Roman"/>
          <w:sz w:val="26"/>
          <w:szCs w:val="26"/>
        </w:rPr>
        <w:t xml:space="preserve">Né potrebbe condurre ad una soluzione diversa l’introduzione nel nostro ordinamento processuale dell’art. 164 </w:t>
      </w:r>
      <w:r w:rsidRPr="00DA47FF">
        <w:rPr>
          <w:rFonts w:ascii="Times New Roman" w:hAnsi="Times New Roman"/>
          <w:i/>
          <w:sz w:val="26"/>
          <w:szCs w:val="26"/>
        </w:rPr>
        <w:t>bis</w:t>
      </w:r>
      <w:r w:rsidRPr="00DA47FF">
        <w:rPr>
          <w:rFonts w:ascii="Times New Roman" w:hAnsi="Times New Roman"/>
          <w:sz w:val="26"/>
          <w:szCs w:val="26"/>
        </w:rPr>
        <w:t xml:space="preserve"> disp. att. c.p.c. in materia di chiusura anticipata dell’espropriazione per infruttuosità. Ciò in quanto la stessa </w:t>
      </w:r>
      <w:r w:rsidR="008F1666" w:rsidRPr="00DA47FF">
        <w:rPr>
          <w:rFonts w:ascii="Times New Roman" w:hAnsi="Times New Roman"/>
          <w:sz w:val="26"/>
          <w:szCs w:val="26"/>
        </w:rPr>
        <w:t xml:space="preserve">Cassazione ha già avuto modo di </w:t>
      </w:r>
      <w:r w:rsidR="00666990">
        <w:rPr>
          <w:rFonts w:ascii="Times New Roman" w:hAnsi="Times New Roman"/>
          <w:sz w:val="26"/>
          <w:szCs w:val="26"/>
        </w:rPr>
        <w:t xml:space="preserve">precisare </w:t>
      </w:r>
      <w:r w:rsidR="008F1666" w:rsidRPr="00DA47FF">
        <w:rPr>
          <w:rFonts w:ascii="Times New Roman" w:hAnsi="Times New Roman"/>
          <w:sz w:val="26"/>
          <w:szCs w:val="26"/>
        </w:rPr>
        <w:t>che al giudice dell’esecuzione non è consentito «</w:t>
      </w:r>
      <w:r w:rsidR="008F1666" w:rsidRPr="00DA47FF">
        <w:rPr>
          <w:rFonts w:ascii="Times New Roman" w:hAnsi="Times New Roman"/>
          <w:i/>
          <w:sz w:val="26"/>
          <w:szCs w:val="26"/>
        </w:rPr>
        <w:t>chiudere</w:t>
      </w:r>
      <w:r w:rsidR="008F1666" w:rsidRPr="00DA47FF">
        <w:rPr>
          <w:rFonts w:ascii="Times New Roman" w:hAnsi="Times New Roman"/>
          <w:sz w:val="26"/>
          <w:szCs w:val="26"/>
        </w:rPr>
        <w:t>» la procedura perché il prezzo di aggiudicazione è notevolmente inferiore rispetto al valore dell’immobile, se i tentativi di vendita anteriori all’aggiudicazione si sono svolti regolarmente e sono stati preceduti dalla necessaria pubblicità</w:t>
      </w:r>
      <w:r w:rsidR="00DE1591">
        <w:rPr>
          <w:rStyle w:val="Rimandonotaapidipagina"/>
          <w:rFonts w:ascii="Times New Roman" w:hAnsi="Times New Roman"/>
          <w:sz w:val="26"/>
          <w:szCs w:val="26"/>
        </w:rPr>
        <w:footnoteReference w:id="16"/>
      </w:r>
      <w:r w:rsidR="008F1666" w:rsidRPr="00DA47FF">
        <w:rPr>
          <w:rFonts w:ascii="Times New Roman" w:hAnsi="Times New Roman"/>
          <w:sz w:val="26"/>
          <w:szCs w:val="26"/>
        </w:rPr>
        <w:t xml:space="preserve">. </w:t>
      </w:r>
    </w:p>
    <w:p w:rsidR="00323B39" w:rsidRPr="00DA47FF" w:rsidRDefault="008F1666" w:rsidP="00BE4B80">
      <w:pPr>
        <w:ind w:firstLine="567"/>
        <w:jc w:val="both"/>
        <w:rPr>
          <w:rFonts w:ascii="Times New Roman" w:hAnsi="Times New Roman"/>
          <w:sz w:val="26"/>
          <w:szCs w:val="26"/>
        </w:rPr>
      </w:pPr>
      <w:r w:rsidRPr="00DA47FF">
        <w:rPr>
          <w:rFonts w:ascii="Times New Roman" w:hAnsi="Times New Roman"/>
          <w:sz w:val="26"/>
          <w:szCs w:val="26"/>
        </w:rPr>
        <w:t xml:space="preserve">A maggior ragione poi va escluso che </w:t>
      </w:r>
      <w:r w:rsidR="00666990">
        <w:rPr>
          <w:rFonts w:ascii="Times New Roman" w:hAnsi="Times New Roman"/>
          <w:sz w:val="26"/>
          <w:szCs w:val="26"/>
        </w:rPr>
        <w:t>il</w:t>
      </w:r>
      <w:r w:rsidRPr="00DA47FF">
        <w:rPr>
          <w:rFonts w:ascii="Times New Roman" w:hAnsi="Times New Roman"/>
          <w:sz w:val="26"/>
          <w:szCs w:val="26"/>
        </w:rPr>
        <w:t xml:space="preserve"> rischio </w:t>
      </w:r>
      <w:r w:rsidR="00666990">
        <w:rPr>
          <w:rFonts w:ascii="Times New Roman" w:hAnsi="Times New Roman"/>
          <w:sz w:val="26"/>
          <w:szCs w:val="26"/>
        </w:rPr>
        <w:t xml:space="preserve">della chiusura anticipata </w:t>
      </w:r>
      <w:r w:rsidR="00502080">
        <w:rPr>
          <w:rFonts w:ascii="Times New Roman" w:hAnsi="Times New Roman"/>
          <w:sz w:val="26"/>
          <w:szCs w:val="26"/>
        </w:rPr>
        <w:t>potesse verificarsi</w:t>
      </w:r>
      <w:r w:rsidRPr="00DA47FF">
        <w:rPr>
          <w:rFonts w:ascii="Times New Roman" w:hAnsi="Times New Roman"/>
          <w:sz w:val="26"/>
          <w:szCs w:val="26"/>
        </w:rPr>
        <w:t xml:space="preserve"> nel caso deciso dal Giudice del Tribunale di Udine, posto c</w:t>
      </w:r>
      <w:r w:rsidR="00030893" w:rsidRPr="00DA47FF">
        <w:rPr>
          <w:rFonts w:ascii="Times New Roman" w:hAnsi="Times New Roman"/>
          <w:sz w:val="26"/>
          <w:szCs w:val="26"/>
        </w:rPr>
        <w:t xml:space="preserve">he il valore di aggiudicazione </w:t>
      </w:r>
      <w:r w:rsidRPr="00DA47FF">
        <w:rPr>
          <w:rFonts w:ascii="Times New Roman" w:hAnsi="Times New Roman"/>
          <w:sz w:val="26"/>
          <w:szCs w:val="26"/>
        </w:rPr>
        <w:t xml:space="preserve">era addirittura superiore al prezzo stabilito nell’ordinanza di vendita e pertanto nessun indice interpretativo avrebbe potuto ricavare il medesimo Giudice dalla disposizione di cui all’art. 164 </w:t>
      </w:r>
      <w:r w:rsidRPr="00DA47FF">
        <w:rPr>
          <w:rFonts w:ascii="Times New Roman" w:hAnsi="Times New Roman"/>
          <w:i/>
          <w:sz w:val="26"/>
          <w:szCs w:val="26"/>
        </w:rPr>
        <w:t>bis</w:t>
      </w:r>
      <w:r w:rsidRPr="00DA47FF">
        <w:rPr>
          <w:rFonts w:ascii="Times New Roman" w:hAnsi="Times New Roman"/>
          <w:sz w:val="26"/>
          <w:szCs w:val="26"/>
        </w:rPr>
        <w:t xml:space="preserve"> disp. att. c.p.c.  </w:t>
      </w:r>
    </w:p>
    <w:p w:rsidR="000378EB" w:rsidRPr="00DA47FF" w:rsidRDefault="000378EB" w:rsidP="00BE4B80">
      <w:pPr>
        <w:ind w:firstLine="567"/>
        <w:jc w:val="both"/>
        <w:rPr>
          <w:rFonts w:ascii="Times New Roman" w:hAnsi="Times New Roman"/>
          <w:sz w:val="26"/>
          <w:szCs w:val="26"/>
          <w:highlight w:val="green"/>
        </w:rPr>
      </w:pPr>
    </w:p>
    <w:p w:rsidR="003C38F7" w:rsidRPr="00DA47FF" w:rsidRDefault="00DA47FF" w:rsidP="00BE4B80">
      <w:pPr>
        <w:ind w:firstLine="567"/>
        <w:jc w:val="both"/>
        <w:rPr>
          <w:rFonts w:ascii="Times New Roman" w:hAnsi="Times New Roman"/>
          <w:smallCaps/>
          <w:sz w:val="26"/>
          <w:szCs w:val="26"/>
        </w:rPr>
      </w:pPr>
      <w:r w:rsidRPr="00DA47FF">
        <w:rPr>
          <w:rFonts w:ascii="Times New Roman" w:hAnsi="Times New Roman"/>
          <w:sz w:val="26"/>
          <w:szCs w:val="26"/>
        </w:rPr>
        <w:tab/>
      </w:r>
      <w:r w:rsidRPr="00DA47FF">
        <w:rPr>
          <w:rFonts w:ascii="Times New Roman" w:hAnsi="Times New Roman"/>
          <w:sz w:val="26"/>
          <w:szCs w:val="26"/>
        </w:rPr>
        <w:tab/>
      </w:r>
      <w:r w:rsidRPr="00DA47FF">
        <w:rPr>
          <w:rFonts w:ascii="Times New Roman" w:hAnsi="Times New Roman"/>
          <w:sz w:val="26"/>
          <w:szCs w:val="26"/>
        </w:rPr>
        <w:tab/>
      </w:r>
      <w:r w:rsidRPr="00DA47FF">
        <w:rPr>
          <w:rFonts w:ascii="Times New Roman" w:hAnsi="Times New Roman"/>
          <w:sz w:val="26"/>
          <w:szCs w:val="26"/>
        </w:rPr>
        <w:tab/>
      </w:r>
      <w:r w:rsidRPr="00DA47FF">
        <w:rPr>
          <w:rFonts w:ascii="Times New Roman" w:hAnsi="Times New Roman"/>
          <w:sz w:val="26"/>
          <w:szCs w:val="26"/>
        </w:rPr>
        <w:tab/>
      </w:r>
      <w:r w:rsidRPr="00DA47FF">
        <w:rPr>
          <w:rFonts w:ascii="Times New Roman" w:hAnsi="Times New Roman"/>
          <w:sz w:val="26"/>
          <w:szCs w:val="26"/>
        </w:rPr>
        <w:tab/>
      </w:r>
      <w:r w:rsidRPr="00DA47FF">
        <w:rPr>
          <w:rFonts w:ascii="Times New Roman" w:hAnsi="Times New Roman"/>
          <w:sz w:val="26"/>
          <w:szCs w:val="26"/>
        </w:rPr>
        <w:tab/>
      </w:r>
      <w:r w:rsidRPr="00DA47FF">
        <w:rPr>
          <w:rFonts w:ascii="Times New Roman" w:hAnsi="Times New Roman"/>
          <w:smallCaps/>
          <w:sz w:val="26"/>
          <w:szCs w:val="26"/>
        </w:rPr>
        <w:t>Pasqualina Farina</w:t>
      </w:r>
    </w:p>
    <w:sectPr w:rsidR="003C38F7" w:rsidRPr="00DA47FF" w:rsidSect="006C1750">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15" w:rsidRDefault="00C36E15" w:rsidP="003C38F7">
      <w:r>
        <w:separator/>
      </w:r>
    </w:p>
  </w:endnote>
  <w:endnote w:type="continuationSeparator" w:id="0">
    <w:p w:rsidR="00C36E15" w:rsidRDefault="00C36E15" w:rsidP="003C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oncini Garamond">
    <w:altName w:val="Cambri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AA" w:rsidRDefault="00EB6CAA" w:rsidP="003C38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B6CAA" w:rsidRDefault="00EB6CAA" w:rsidP="003C38F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AA" w:rsidRDefault="00EB6CAA" w:rsidP="003C38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6E15">
      <w:rPr>
        <w:rStyle w:val="Numeropagina"/>
        <w:noProof/>
      </w:rPr>
      <w:t>1</w:t>
    </w:r>
    <w:r>
      <w:rPr>
        <w:rStyle w:val="Numeropagina"/>
      </w:rPr>
      <w:fldChar w:fldCharType="end"/>
    </w:r>
  </w:p>
  <w:p w:rsidR="00EB6CAA" w:rsidRDefault="00EB6CAA" w:rsidP="003C38F7">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15" w:rsidRDefault="00C36E15" w:rsidP="003C38F7">
      <w:r>
        <w:separator/>
      </w:r>
    </w:p>
  </w:footnote>
  <w:footnote w:type="continuationSeparator" w:id="0">
    <w:p w:rsidR="00C36E15" w:rsidRDefault="00C36E15" w:rsidP="003C38F7">
      <w:r>
        <w:continuationSeparator/>
      </w:r>
    </w:p>
  </w:footnote>
  <w:footnote w:id="1">
    <w:p w:rsidR="00EB6CAA" w:rsidRPr="009C1D0B" w:rsidRDefault="00EB6CAA" w:rsidP="00BE4B80">
      <w:pPr>
        <w:pStyle w:val="Testonotaapidipagina"/>
        <w:jc w:val="both"/>
        <w:rPr>
          <w:rFonts w:ascii="Garamond" w:hAnsi="Garamond"/>
        </w:rPr>
      </w:pPr>
      <w:r w:rsidRPr="009C1D0B">
        <w:rPr>
          <w:rStyle w:val="Rimandonotaapidipagina"/>
          <w:rFonts w:ascii="Garamond" w:hAnsi="Garamond"/>
        </w:rPr>
        <w:footnoteRef/>
      </w:r>
      <w:r w:rsidRPr="009C1D0B">
        <w:rPr>
          <w:rFonts w:ascii="Garamond" w:hAnsi="Garamond"/>
        </w:rPr>
        <w:t xml:space="preserve"> Nell’interpretazione della Suprema Corte, </w:t>
      </w:r>
      <w:r w:rsidRPr="009C1D0B">
        <w:rPr>
          <w:rFonts w:ascii="Garamond" w:hAnsi="Garamond" w:cs="Times"/>
        </w:rPr>
        <w:t xml:space="preserve">il termine di dieci giorni per presentare istanza di assegnazione, di cui all'art. 588 c.p.c., non ha natura perentoria, ma ordinatoria, sicché il giudice dell'esecuzione non può discrezionalmente </w:t>
      </w:r>
      <w:r>
        <w:rPr>
          <w:rFonts w:ascii="Garamond" w:hAnsi="Garamond" w:cs="Times"/>
        </w:rPr>
        <w:t>disporre</w:t>
      </w:r>
      <w:r w:rsidRPr="009C1D0B">
        <w:rPr>
          <w:rFonts w:ascii="Garamond" w:hAnsi="Garamond" w:cs="Times"/>
        </w:rPr>
        <w:t xml:space="preserve"> l'estinzione della procedura con provvedimento anticipatorio che prefiguri tale estinzione quale conseguenza del decorso della decade</w:t>
      </w:r>
      <w:r>
        <w:rPr>
          <w:rFonts w:ascii="Garamond" w:hAnsi="Garamond" w:cs="Times"/>
        </w:rPr>
        <w:t>nza</w:t>
      </w:r>
      <w:r w:rsidRPr="009C1D0B">
        <w:rPr>
          <w:rFonts w:ascii="Garamond" w:hAnsi="Garamond" w:cs="Times"/>
        </w:rPr>
        <w:t xml:space="preserve"> dall'udienza infruttuosa di incanto, in assenza di fissazione di nuova udienza, e perciò al di fuori dei casi espressamente previsti </w:t>
      </w:r>
      <w:r w:rsidRPr="009C1D0B">
        <w:rPr>
          <w:rFonts w:ascii="Garamond" w:hAnsi="Garamond" w:cs="Times"/>
          <w:i/>
        </w:rPr>
        <w:t xml:space="preserve">ex </w:t>
      </w:r>
      <w:r w:rsidRPr="009C1D0B">
        <w:rPr>
          <w:rFonts w:ascii="Garamond" w:hAnsi="Garamond" w:cs="Times"/>
        </w:rPr>
        <w:t>art. 630 c.p.c.</w:t>
      </w:r>
      <w:r w:rsidRPr="009C1D0B">
        <w:rPr>
          <w:rFonts w:ascii="Garamond" w:hAnsi="Garamond"/>
        </w:rPr>
        <w:t xml:space="preserve"> (Cass., 18 aprile 2011, n. 8857).</w:t>
      </w:r>
    </w:p>
  </w:footnote>
  <w:footnote w:id="2">
    <w:p w:rsidR="00EB6CAA" w:rsidRPr="009C1D0B" w:rsidRDefault="00EB6CAA" w:rsidP="00424086">
      <w:pPr>
        <w:pStyle w:val="Testonotaapidipagina"/>
        <w:jc w:val="both"/>
        <w:rPr>
          <w:rFonts w:ascii="Garamond" w:hAnsi="Garamond"/>
        </w:rPr>
      </w:pPr>
      <w:r w:rsidRPr="009C1D0B">
        <w:rPr>
          <w:rStyle w:val="Rimandonotaapidipagina"/>
          <w:rFonts w:ascii="Garamond" w:hAnsi="Garamond"/>
        </w:rPr>
        <w:footnoteRef/>
      </w:r>
      <w:r w:rsidRPr="009C1D0B">
        <w:rPr>
          <w:rFonts w:ascii="Garamond" w:hAnsi="Garamond"/>
        </w:rPr>
        <w:t xml:space="preserve"> Su questo problema, già prima della riforma, </w:t>
      </w:r>
      <w:r w:rsidRPr="00DA47FF">
        <w:rPr>
          <w:rFonts w:ascii="Garamond" w:hAnsi="Garamond"/>
          <w:smallCaps/>
        </w:rPr>
        <w:t>Ghirga</w:t>
      </w:r>
      <w:r w:rsidRPr="009C1D0B">
        <w:rPr>
          <w:rFonts w:ascii="Garamond" w:hAnsi="Garamond"/>
        </w:rPr>
        <w:t xml:space="preserve">, </w:t>
      </w:r>
      <w:r w:rsidRPr="009C1D0B">
        <w:rPr>
          <w:rFonts w:ascii="Garamond" w:hAnsi="Garamond"/>
          <w:i/>
        </w:rPr>
        <w:t>Determinazione del valore dell’immobile dopo il secondo incanto andato deserto</w:t>
      </w:r>
      <w:r w:rsidRPr="009C1D0B">
        <w:rPr>
          <w:rFonts w:ascii="Garamond" w:hAnsi="Garamond"/>
        </w:rPr>
        <w:t xml:space="preserve">, in </w:t>
      </w:r>
      <w:r>
        <w:rPr>
          <w:rFonts w:ascii="Garamond" w:hAnsi="Garamond"/>
          <w:i/>
        </w:rPr>
        <w:t>R</w:t>
      </w:r>
      <w:r w:rsidRPr="009C1D0B">
        <w:rPr>
          <w:rFonts w:ascii="Garamond" w:hAnsi="Garamond"/>
          <w:i/>
        </w:rPr>
        <w:t>EF</w:t>
      </w:r>
      <w:r w:rsidRPr="009C1D0B">
        <w:rPr>
          <w:rFonts w:ascii="Garamond" w:hAnsi="Garamond"/>
        </w:rPr>
        <w:t>, 2001, 64 ss.</w:t>
      </w:r>
    </w:p>
  </w:footnote>
  <w:footnote w:id="3">
    <w:p w:rsidR="00EB6CAA" w:rsidRPr="009C1D0B" w:rsidRDefault="00EB6CAA" w:rsidP="00424086">
      <w:pPr>
        <w:pStyle w:val="Testonotaapidipagina"/>
        <w:jc w:val="both"/>
        <w:rPr>
          <w:rFonts w:ascii="Garamond" w:hAnsi="Garamond"/>
        </w:rPr>
      </w:pPr>
      <w:r w:rsidRPr="009C1D0B">
        <w:rPr>
          <w:rStyle w:val="Rimandonotaapidipagina"/>
          <w:rFonts w:ascii="Garamond" w:hAnsi="Garamond"/>
        </w:rPr>
        <w:footnoteRef/>
      </w:r>
      <w:r w:rsidRPr="009C1D0B">
        <w:rPr>
          <w:rFonts w:ascii="Garamond" w:hAnsi="Garamond"/>
        </w:rPr>
        <w:t xml:space="preserve"> In questo senso depone anche la recent</w:t>
      </w:r>
      <w:r>
        <w:rPr>
          <w:rFonts w:ascii="Garamond" w:hAnsi="Garamond"/>
        </w:rPr>
        <w:t>e introduzione dell’</w:t>
      </w:r>
      <w:r w:rsidRPr="009C1D0B">
        <w:rPr>
          <w:rFonts w:ascii="Garamond" w:hAnsi="Garamond"/>
        </w:rPr>
        <w:t xml:space="preserve">art. 590 </w:t>
      </w:r>
      <w:r w:rsidRPr="009C1D0B">
        <w:rPr>
          <w:rFonts w:ascii="Garamond" w:hAnsi="Garamond"/>
          <w:i/>
        </w:rPr>
        <w:t>bis</w:t>
      </w:r>
      <w:r w:rsidRPr="00DE1591">
        <w:rPr>
          <w:rFonts w:ascii="Garamond" w:hAnsi="Garamond"/>
        </w:rPr>
        <w:t xml:space="preserve"> </w:t>
      </w:r>
      <w:r>
        <w:rPr>
          <w:rFonts w:ascii="Garamond" w:hAnsi="Garamond"/>
        </w:rPr>
        <w:t>c.p.c.</w:t>
      </w:r>
      <w:r w:rsidRPr="009C1D0B">
        <w:rPr>
          <w:rFonts w:ascii="Garamond" w:hAnsi="Garamond"/>
        </w:rPr>
        <w:t>, in forza del quale: il creditore può presentare l’istanza di assegnazione per sé o a favore di un terzo, da indicare in cancelleria entro i cinque giorni successivi all’assegnazione, quale soggetto destinatario del trasferimento dell’immobile. Al contempo, il creditore deve depositare la dichiarazione del terzo di volerne profittare; in mancanza, l’assegnazione procederà in favore del creditore.</w:t>
      </w:r>
    </w:p>
  </w:footnote>
  <w:footnote w:id="4">
    <w:p w:rsidR="00EB6CAA" w:rsidRPr="009C1D0B" w:rsidRDefault="00EB6CAA" w:rsidP="00F856ED">
      <w:pPr>
        <w:pStyle w:val="Testonotaapidipagina"/>
        <w:jc w:val="both"/>
        <w:rPr>
          <w:rFonts w:ascii="Garamond" w:hAnsi="Garamond"/>
        </w:rPr>
      </w:pPr>
      <w:r w:rsidRPr="003D3200">
        <w:rPr>
          <w:rStyle w:val="Rimandonotaapidipagina"/>
          <w:rFonts w:ascii="Garamond" w:hAnsi="Garamond"/>
        </w:rPr>
        <w:footnoteRef/>
      </w:r>
      <w:r w:rsidRPr="003D3200">
        <w:rPr>
          <w:rFonts w:ascii="Garamond" w:hAnsi="Garamond"/>
        </w:rPr>
        <w:t xml:space="preserve"> </w:t>
      </w:r>
      <w:r w:rsidRPr="00DA47FF">
        <w:rPr>
          <w:rFonts w:ascii="Garamond" w:hAnsi="Garamond"/>
          <w:smallCaps/>
        </w:rPr>
        <w:t>Saija</w:t>
      </w:r>
      <w:r w:rsidRPr="003D3200">
        <w:rPr>
          <w:rFonts w:ascii="Garamond" w:hAnsi="Garamond"/>
        </w:rPr>
        <w:t xml:space="preserve">, </w:t>
      </w:r>
      <w:r w:rsidRPr="003D3200">
        <w:rPr>
          <w:rFonts w:ascii="Garamond" w:hAnsi="Garamond"/>
          <w:i/>
        </w:rPr>
        <w:t>L’assegnazione nell’esecuzione immobiliare</w:t>
      </w:r>
      <w:r w:rsidRPr="003D3200">
        <w:rPr>
          <w:rFonts w:ascii="Garamond" w:hAnsi="Garamond"/>
        </w:rPr>
        <w:t xml:space="preserve">, in </w:t>
      </w:r>
      <w:r w:rsidRPr="00994F31">
        <w:rPr>
          <w:rFonts w:ascii="Garamond" w:hAnsi="Garamond"/>
          <w:smallCaps/>
        </w:rPr>
        <w:t>Aa. Vv</w:t>
      </w:r>
      <w:r w:rsidRPr="003D3200">
        <w:rPr>
          <w:rFonts w:ascii="Garamond" w:hAnsi="Garamond"/>
        </w:rPr>
        <w:t xml:space="preserve">., </w:t>
      </w:r>
      <w:r w:rsidRPr="003D3200">
        <w:rPr>
          <w:rFonts w:ascii="Garamond" w:hAnsi="Garamond"/>
          <w:i/>
        </w:rPr>
        <w:t>La nuova esecuzione forzata</w:t>
      </w:r>
      <w:r w:rsidRPr="003D3200">
        <w:rPr>
          <w:rFonts w:ascii="Garamond" w:hAnsi="Garamond"/>
        </w:rPr>
        <w:t>,</w:t>
      </w:r>
      <w:r w:rsidRPr="003D3200">
        <w:rPr>
          <w:rFonts w:ascii="Garamond" w:hAnsi="Garamond"/>
          <w:vertAlign w:val="superscript"/>
        </w:rPr>
        <w:t>2</w:t>
      </w:r>
      <w:r w:rsidRPr="003D3200">
        <w:rPr>
          <w:rFonts w:ascii="Garamond" w:hAnsi="Garamond"/>
        </w:rPr>
        <w:t xml:space="preserve"> Bologna, in corso di pubblicazione.</w:t>
      </w:r>
      <w:r w:rsidRPr="003D3200">
        <w:rPr>
          <w:rFonts w:ascii="Garamond" w:hAnsi="Garamond"/>
          <w:i/>
        </w:rPr>
        <w:t xml:space="preserve"> </w:t>
      </w:r>
      <w:r w:rsidRPr="003D3200">
        <w:rPr>
          <w:rFonts w:ascii="Garamond" w:hAnsi="Garamond"/>
        </w:rPr>
        <w:t xml:space="preserve">Sul punto è stato pure avvertito che il legislatore ha riconosciuto la prevalenza dell’interesse del creditore assegnatario a conseguire l’assegnazione del bene sull’interesse degli offerenti, se ed in quanto questi ultimi abbiano optato per la presentazione di proposte </w:t>
      </w:r>
      <w:r w:rsidRPr="003D3200">
        <w:rPr>
          <w:rFonts w:ascii="Garamond" w:hAnsi="Garamond"/>
          <w:i/>
        </w:rPr>
        <w:t>‘speculative</w:t>
      </w:r>
      <w:r>
        <w:rPr>
          <w:rFonts w:ascii="Garamond" w:hAnsi="Garamond"/>
          <w:i/>
        </w:rPr>
        <w:t>’</w:t>
      </w:r>
      <w:r w:rsidRPr="003D3200">
        <w:rPr>
          <w:rFonts w:ascii="Garamond" w:hAnsi="Garamond"/>
        </w:rPr>
        <w:t xml:space="preserve">: così </w:t>
      </w:r>
      <w:r w:rsidRPr="00DA47FF">
        <w:rPr>
          <w:rFonts w:ascii="Garamond" w:hAnsi="Garamond"/>
          <w:smallCaps/>
        </w:rPr>
        <w:t>Soldi</w:t>
      </w:r>
      <w:r w:rsidRPr="003D3200">
        <w:rPr>
          <w:rFonts w:ascii="Garamond" w:hAnsi="Garamond"/>
        </w:rPr>
        <w:t xml:space="preserve">, </w:t>
      </w:r>
      <w:r w:rsidRPr="003D3200">
        <w:rPr>
          <w:rFonts w:ascii="Garamond" w:hAnsi="Garamond"/>
          <w:i/>
        </w:rPr>
        <w:t>Manuale dell’esecuzione forzata</w:t>
      </w:r>
      <w:r>
        <w:rPr>
          <w:rFonts w:ascii="Garamond" w:hAnsi="Garamond"/>
        </w:rPr>
        <w:t>, Padova 2016, 1394</w:t>
      </w:r>
      <w:r w:rsidRPr="001A6BD6">
        <w:rPr>
          <w:rFonts w:ascii="Garamond" w:hAnsi="Garamond"/>
        </w:rPr>
        <w:t>.</w:t>
      </w:r>
    </w:p>
  </w:footnote>
  <w:footnote w:id="5">
    <w:p w:rsidR="00EB6CAA" w:rsidRPr="009C1D0B" w:rsidRDefault="00EB6CAA" w:rsidP="00994F31">
      <w:pPr>
        <w:widowControl w:val="0"/>
        <w:autoSpaceDE w:val="0"/>
        <w:autoSpaceDN w:val="0"/>
        <w:adjustRightInd w:val="0"/>
        <w:jc w:val="both"/>
        <w:rPr>
          <w:rFonts w:ascii="Garamond" w:eastAsia="Calibri" w:hAnsi="Garamond" w:cs="Verdana"/>
          <w:i/>
          <w:color w:val="000000"/>
          <w:sz w:val="24"/>
          <w:szCs w:val="24"/>
        </w:rPr>
      </w:pPr>
      <w:r w:rsidRPr="009C1D0B">
        <w:rPr>
          <w:rStyle w:val="Rimandonotaapidipagina"/>
          <w:rFonts w:ascii="Garamond" w:hAnsi="Garamond"/>
          <w:sz w:val="24"/>
          <w:szCs w:val="24"/>
        </w:rPr>
        <w:footnoteRef/>
      </w:r>
      <w:r w:rsidRPr="009C1D0B">
        <w:rPr>
          <w:rFonts w:ascii="Garamond" w:hAnsi="Garamond"/>
          <w:sz w:val="24"/>
          <w:szCs w:val="24"/>
        </w:rPr>
        <w:t xml:space="preserve"> </w:t>
      </w:r>
      <w:r>
        <w:rPr>
          <w:rFonts w:ascii="Garamond" w:hAnsi="Garamond"/>
          <w:sz w:val="24"/>
          <w:szCs w:val="24"/>
        </w:rPr>
        <w:t>V</w:t>
      </w:r>
      <w:r w:rsidRPr="009C1D0B">
        <w:rPr>
          <w:rFonts w:ascii="Garamond" w:hAnsi="Garamond"/>
          <w:sz w:val="24"/>
          <w:szCs w:val="24"/>
        </w:rPr>
        <w:t>anno</w:t>
      </w:r>
      <w:r>
        <w:rPr>
          <w:rFonts w:ascii="Garamond" w:hAnsi="Garamond"/>
          <w:sz w:val="24"/>
          <w:szCs w:val="24"/>
        </w:rPr>
        <w:t>, per completezza, segnalati</w:t>
      </w:r>
      <w:r w:rsidRPr="009C1D0B">
        <w:rPr>
          <w:rFonts w:ascii="Garamond" w:hAnsi="Garamond"/>
          <w:sz w:val="24"/>
          <w:szCs w:val="24"/>
        </w:rPr>
        <w:t xml:space="preserve"> i commi secondo e terzo dell’art. 572 c.p.c. che, quanto al regime dell’offerta unica, recitano: “</w:t>
      </w:r>
      <w:r w:rsidRPr="009C1D0B">
        <w:rPr>
          <w:rFonts w:ascii="Garamond" w:eastAsia="Calibri" w:hAnsi="Garamond"/>
          <w:i/>
          <w:color w:val="000000"/>
          <w:sz w:val="24"/>
          <w:szCs w:val="24"/>
        </w:rPr>
        <w:t xml:space="preserve">Se l’offerta è pari o superiore al valore dell’immobile stabilito nell’ordinanza di vendita, la stessa è senz’altro accolta. </w:t>
      </w:r>
    </w:p>
    <w:p w:rsidR="00EB6CAA" w:rsidRPr="009C1D0B" w:rsidRDefault="00EB6CAA" w:rsidP="00994F31">
      <w:pPr>
        <w:pStyle w:val="Testonotaapidipagina"/>
        <w:jc w:val="both"/>
        <w:rPr>
          <w:rFonts w:ascii="Garamond" w:eastAsia="Calibri" w:hAnsi="Garamond"/>
          <w:color w:val="000000"/>
        </w:rPr>
      </w:pPr>
      <w:r w:rsidRPr="009C1D0B">
        <w:rPr>
          <w:rFonts w:ascii="Garamond" w:eastAsia="Calibri" w:hAnsi="Garamond"/>
          <w:i/>
          <w:color w:val="000000"/>
        </w:rPr>
        <w:t>Se il prezzo offerto è inferiore rispetto al prezzo stabilito nell’ordinanza di vendita in misura non superiore ad un quarto, il giudice può far luogo alla vendita quando ritiene che non vi sia seria possibilità di conseguire un prezzo superiore con una nuova vendita e non sono state presentate istanze di assegnazione ai sensi dell’art. 588</w:t>
      </w:r>
      <w:r w:rsidRPr="009C1D0B">
        <w:rPr>
          <w:rFonts w:ascii="Garamond" w:eastAsia="Calibri" w:hAnsi="Garamond"/>
          <w:color w:val="000000"/>
        </w:rPr>
        <w:t xml:space="preserve">”. </w:t>
      </w:r>
    </w:p>
    <w:p w:rsidR="00EB6CAA" w:rsidRPr="009C1D0B" w:rsidRDefault="00EB6CAA" w:rsidP="00994F31">
      <w:pPr>
        <w:pStyle w:val="Testonotaapidipagina"/>
        <w:jc w:val="both"/>
        <w:rPr>
          <w:rFonts w:ascii="Garamond" w:hAnsi="Garamond"/>
        </w:rPr>
      </w:pPr>
      <w:r w:rsidRPr="009C1D0B">
        <w:rPr>
          <w:rFonts w:ascii="Garamond" w:eastAsia="Calibri" w:hAnsi="Garamond"/>
          <w:color w:val="000000"/>
        </w:rPr>
        <w:t xml:space="preserve">Analogamente, in caso di pluralità di offerte, il terzo comma dell’art. 573 c.p.c. ribadisce </w:t>
      </w:r>
      <w:r w:rsidRPr="009C1D0B">
        <w:rPr>
          <w:rFonts w:ascii="Garamond" w:eastAsia="Calibri" w:hAnsi="Garamond"/>
          <w:i/>
          <w:color w:val="000000"/>
        </w:rPr>
        <w:t>“Se il prezzo offerto all’esito della gara di cui al primo comma è inferiore al valore dell’immobile stabilito nell’ordinanza di vendita, il giudice non fa luogo alla vendita quando sono state presentate istanze di assegnazione ai sensi dell’articolo 588</w:t>
      </w:r>
      <w:r w:rsidRPr="009C1D0B">
        <w:rPr>
          <w:rFonts w:ascii="Garamond" w:eastAsia="Calibri" w:hAnsi="Garamond"/>
          <w:color w:val="000000"/>
        </w:rPr>
        <w:t>”</w:t>
      </w:r>
    </w:p>
  </w:footnote>
  <w:footnote w:id="6">
    <w:p w:rsidR="00EB6CAA" w:rsidRPr="009C1D0B" w:rsidRDefault="00EB6CAA" w:rsidP="00316919">
      <w:pPr>
        <w:pStyle w:val="Testonotaapidipagina"/>
        <w:jc w:val="both"/>
        <w:rPr>
          <w:rFonts w:ascii="Garamond" w:hAnsi="Garamond"/>
        </w:rPr>
      </w:pPr>
      <w:r w:rsidRPr="009C1D0B">
        <w:rPr>
          <w:rStyle w:val="Rimandonotaapidipagina"/>
          <w:rFonts w:ascii="Garamond" w:hAnsi="Garamond"/>
        </w:rPr>
        <w:footnoteRef/>
      </w:r>
      <w:r w:rsidRPr="009C1D0B">
        <w:rPr>
          <w:rFonts w:ascii="Garamond" w:hAnsi="Garamond"/>
        </w:rPr>
        <w:t xml:space="preserve"> Il particolare regime imposto dagli artt. 572 e 573 ss. c.p.c. unitamente al</w:t>
      </w:r>
      <w:r w:rsidRPr="009C1D0B">
        <w:rPr>
          <w:rFonts w:ascii="Garamond" w:hAnsi="Garamond" w:cs="Times"/>
        </w:rPr>
        <w:t xml:space="preserve">la nuova formulazione dell’art. 569 c.p.c. impone al giudice di specificare nell’ordinanza di vendita, oltre ad al prezzo base e l’offerta minima, anche l’avvertimento che l’istanza di assegnazione può essere fatta sin da subito per un importo pari al prezzo base stabilito per la vendita in corso e che, in caso di offerta inferiore al prezzo base nei limiti di un quarto o di mancanza di offerte, l’immobile verrà assegnato </w:t>
      </w:r>
      <w:r w:rsidRPr="009C1D0B">
        <w:rPr>
          <w:rFonts w:ascii="Garamond" w:hAnsi="Garamond" w:cs="Times"/>
          <w:i/>
          <w:iCs/>
        </w:rPr>
        <w:t xml:space="preserve">ex </w:t>
      </w:r>
      <w:r w:rsidRPr="009C1D0B">
        <w:rPr>
          <w:rFonts w:ascii="Garamond" w:hAnsi="Garamond" w:cs="Times"/>
        </w:rPr>
        <w:t>art. 589 c.p.c</w:t>
      </w:r>
      <w:r>
        <w:rPr>
          <w:rFonts w:ascii="Garamond" w:hAnsi="Garamond" w:cs="Times"/>
        </w:rPr>
        <w:t>.</w:t>
      </w:r>
    </w:p>
  </w:footnote>
  <w:footnote w:id="7">
    <w:p w:rsidR="00EB6CAA" w:rsidRPr="00467290" w:rsidRDefault="00EB6CAA" w:rsidP="00BF4659">
      <w:pPr>
        <w:widowControl w:val="0"/>
        <w:autoSpaceDE w:val="0"/>
        <w:autoSpaceDN w:val="0"/>
        <w:adjustRightInd w:val="0"/>
        <w:jc w:val="both"/>
        <w:rPr>
          <w:rFonts w:ascii="Garamond" w:hAnsi="Garamond" w:cs="Helvetica"/>
          <w:smallCaps/>
          <w:sz w:val="24"/>
          <w:szCs w:val="24"/>
        </w:rPr>
      </w:pPr>
      <w:r w:rsidRPr="00BF4659">
        <w:rPr>
          <w:rStyle w:val="Rimandonotaapidipagina"/>
          <w:rFonts w:ascii="Garamond" w:hAnsi="Garamond"/>
          <w:sz w:val="24"/>
          <w:szCs w:val="24"/>
        </w:rPr>
        <w:footnoteRef/>
      </w:r>
      <w:r w:rsidRPr="00BF4659">
        <w:rPr>
          <w:rFonts w:ascii="Garamond" w:hAnsi="Garamond"/>
          <w:sz w:val="24"/>
          <w:szCs w:val="24"/>
        </w:rPr>
        <w:t xml:space="preserve"> In senso analogo </w:t>
      </w:r>
      <w:r w:rsidRPr="00BF4659">
        <w:rPr>
          <w:rFonts w:ascii="Garamond" w:hAnsi="Garamond" w:cs="Helvetica"/>
          <w:smallCaps/>
          <w:sz w:val="24"/>
          <w:szCs w:val="24"/>
        </w:rPr>
        <w:t>Petrucco Toffolo</w:t>
      </w:r>
      <w:r w:rsidRPr="00BF4659">
        <w:rPr>
          <w:rFonts w:ascii="Garamond" w:hAnsi="Garamond" w:cs="Helvetica"/>
          <w:sz w:val="24"/>
          <w:szCs w:val="24"/>
        </w:rPr>
        <w:t xml:space="preserve">, </w:t>
      </w:r>
      <w:r w:rsidRPr="00BF4659">
        <w:rPr>
          <w:rFonts w:ascii="Garamond" w:hAnsi="Garamond" w:cs="Helvetica"/>
          <w:i/>
          <w:sz w:val="24"/>
          <w:szCs w:val="24"/>
        </w:rPr>
        <w:t>La fase della vendita nell’espropriazione immobiliare “riformata”</w:t>
      </w:r>
      <w:r w:rsidRPr="00BF4659">
        <w:rPr>
          <w:rFonts w:ascii="Garamond" w:hAnsi="Garamond" w:cs="Helvetica"/>
          <w:sz w:val="24"/>
          <w:szCs w:val="24"/>
        </w:rPr>
        <w:t xml:space="preserve">, in </w:t>
      </w:r>
      <w:r w:rsidRPr="00BF4659">
        <w:rPr>
          <w:rFonts w:ascii="Garamond" w:hAnsi="Garamond" w:cs="Helvetica"/>
          <w:i/>
          <w:sz w:val="24"/>
          <w:szCs w:val="24"/>
        </w:rPr>
        <w:t>REF</w:t>
      </w:r>
      <w:r w:rsidRPr="00BF4659">
        <w:rPr>
          <w:rFonts w:ascii="Garamond" w:hAnsi="Garamond" w:cs="Helvetica"/>
          <w:sz w:val="24"/>
          <w:szCs w:val="24"/>
        </w:rPr>
        <w:t>, 2016, 657, secondo il quale “</w:t>
      </w:r>
      <w:r w:rsidRPr="00BF4659">
        <w:rPr>
          <w:rFonts w:ascii="Garamond" w:hAnsi="Garamond" w:cs="Helvetica"/>
          <w:i/>
          <w:sz w:val="24"/>
          <w:szCs w:val="24"/>
        </w:rPr>
        <w:t>l’interessato all’acquisto deve sapere</w:t>
      </w:r>
      <w:r>
        <w:rPr>
          <w:rFonts w:ascii="Garamond" w:hAnsi="Garamond" w:cs="Helvetica"/>
          <w:i/>
          <w:sz w:val="24"/>
          <w:szCs w:val="24"/>
        </w:rPr>
        <w:t xml:space="preserve"> </w:t>
      </w:r>
      <w:r w:rsidRPr="00BF4659">
        <w:rPr>
          <w:rFonts w:ascii="Garamond" w:hAnsi="Garamond" w:cs="Helvetica"/>
          <w:i/>
          <w:sz w:val="24"/>
          <w:szCs w:val="24"/>
        </w:rPr>
        <w:t>che se offre il prezzo base non sarà mai fuori gioco, né in caso di unica offerta</w:t>
      </w:r>
      <w:r>
        <w:rPr>
          <w:rFonts w:ascii="Garamond" w:hAnsi="Garamond" w:cs="Helvetica"/>
          <w:i/>
          <w:sz w:val="24"/>
          <w:szCs w:val="24"/>
        </w:rPr>
        <w:t xml:space="preserve"> </w:t>
      </w:r>
      <w:r w:rsidRPr="00BF4659">
        <w:rPr>
          <w:rFonts w:ascii="Garamond" w:hAnsi="Garamond" w:cs="Helvetica"/>
          <w:i/>
          <w:sz w:val="24"/>
          <w:szCs w:val="24"/>
        </w:rPr>
        <w:t>(sarà aggiudicatario) né in caso di plurime offerte (potrà partecipare alla gara). Sembra</w:t>
      </w:r>
      <w:r>
        <w:rPr>
          <w:rFonts w:ascii="Garamond" w:hAnsi="Garamond" w:cs="Helvetica"/>
          <w:i/>
          <w:sz w:val="24"/>
          <w:szCs w:val="24"/>
        </w:rPr>
        <w:t xml:space="preserve"> </w:t>
      </w:r>
      <w:r w:rsidRPr="00BF4659">
        <w:rPr>
          <w:rFonts w:ascii="Garamond" w:hAnsi="Garamond" w:cs="Helvetica"/>
          <w:i/>
          <w:sz w:val="24"/>
          <w:szCs w:val="24"/>
        </w:rPr>
        <w:t>indispensabile confermare anche per tale caso l’“aggiudicazione necessaria”,</w:t>
      </w:r>
      <w:r>
        <w:rPr>
          <w:rFonts w:ascii="Garamond" w:hAnsi="Garamond" w:cs="Helvetica"/>
          <w:i/>
          <w:sz w:val="24"/>
          <w:szCs w:val="24"/>
        </w:rPr>
        <w:t xml:space="preserve"> </w:t>
      </w:r>
      <w:r w:rsidRPr="00BF4659">
        <w:rPr>
          <w:rFonts w:ascii="Garamond" w:hAnsi="Garamond" w:cs="Helvetica"/>
          <w:i/>
          <w:sz w:val="24"/>
          <w:szCs w:val="24"/>
        </w:rPr>
        <w:t>facendo prevalere l’offerta sull’istanza di assegnazione a prezzo superiore</w:t>
      </w:r>
      <w:r w:rsidRPr="00BF4659">
        <w:rPr>
          <w:rFonts w:ascii="Garamond" w:hAnsi="Garamond" w:cs="Helvetica"/>
          <w:sz w:val="24"/>
          <w:szCs w:val="24"/>
        </w:rPr>
        <w:t>”.</w:t>
      </w:r>
      <w:r w:rsidR="00467290">
        <w:rPr>
          <w:rFonts w:ascii="Garamond" w:hAnsi="Garamond" w:cs="Helvetica"/>
          <w:sz w:val="24"/>
          <w:szCs w:val="24"/>
        </w:rPr>
        <w:t xml:space="preserve"> Le medesime conclusioni sono raggiunte da </w:t>
      </w:r>
      <w:r w:rsidR="00467290">
        <w:rPr>
          <w:rFonts w:ascii="Garamond" w:hAnsi="Garamond" w:cs="Helvetica"/>
          <w:smallCaps/>
          <w:sz w:val="24"/>
          <w:szCs w:val="24"/>
        </w:rPr>
        <w:t xml:space="preserve">Astuni, </w:t>
      </w:r>
      <w:r w:rsidR="00467290">
        <w:rPr>
          <w:rFonts w:ascii="Garamond" w:hAnsi="Garamond" w:cs="Helvetica"/>
          <w:i/>
          <w:sz w:val="24"/>
          <w:szCs w:val="24"/>
        </w:rPr>
        <w:t>L’assegnazione</w:t>
      </w:r>
      <w:r w:rsidR="00467290">
        <w:rPr>
          <w:rFonts w:ascii="Garamond" w:hAnsi="Garamond" w:cs="Helvetica"/>
          <w:sz w:val="24"/>
          <w:szCs w:val="24"/>
        </w:rPr>
        <w:t xml:space="preserve">, in </w:t>
      </w:r>
      <w:r w:rsidR="00467290">
        <w:rPr>
          <w:rFonts w:ascii="Garamond" w:hAnsi="Garamond" w:cs="Helvetica"/>
          <w:smallCaps/>
          <w:sz w:val="24"/>
          <w:szCs w:val="24"/>
        </w:rPr>
        <w:t xml:space="preserve">Aa. Vv., </w:t>
      </w:r>
      <w:r w:rsidR="00467290">
        <w:rPr>
          <w:rFonts w:ascii="Garamond" w:hAnsi="Garamond" w:cs="Helvetica"/>
          <w:i/>
          <w:sz w:val="24"/>
          <w:szCs w:val="24"/>
        </w:rPr>
        <w:t>La nuova espropriazione forzata</w:t>
      </w:r>
      <w:r w:rsidR="00467290">
        <w:rPr>
          <w:rFonts w:ascii="Garamond" w:hAnsi="Garamond" w:cs="Helvetica"/>
          <w:sz w:val="24"/>
          <w:szCs w:val="24"/>
        </w:rPr>
        <w:t xml:space="preserve">, diretto da </w:t>
      </w:r>
      <w:r w:rsidR="00467290">
        <w:rPr>
          <w:rFonts w:ascii="Garamond" w:hAnsi="Garamond" w:cs="Helvetica"/>
          <w:smallCaps/>
          <w:sz w:val="24"/>
          <w:szCs w:val="24"/>
        </w:rPr>
        <w:t xml:space="preserve">Delle Donne, </w:t>
      </w:r>
      <w:r w:rsidR="00467290">
        <w:rPr>
          <w:rFonts w:ascii="Garamond" w:hAnsi="Garamond" w:cs="Helvetica"/>
          <w:sz w:val="24"/>
          <w:szCs w:val="24"/>
        </w:rPr>
        <w:t>Bologna</w:t>
      </w:r>
      <w:r w:rsidR="00467290">
        <w:rPr>
          <w:rFonts w:ascii="Garamond" w:hAnsi="Garamond" w:cs="Helvetica"/>
          <w:i/>
          <w:sz w:val="24"/>
          <w:szCs w:val="24"/>
        </w:rPr>
        <w:t xml:space="preserve"> </w:t>
      </w:r>
      <w:r w:rsidR="00467290">
        <w:rPr>
          <w:rFonts w:ascii="Garamond" w:hAnsi="Garamond" w:cs="Helvetica"/>
          <w:smallCaps/>
          <w:sz w:val="24"/>
          <w:szCs w:val="24"/>
        </w:rPr>
        <w:t>2017, 639-644.</w:t>
      </w:r>
    </w:p>
  </w:footnote>
  <w:footnote w:id="8">
    <w:p w:rsidR="00EB6CAA" w:rsidRPr="0080627A" w:rsidRDefault="00EB6CAA" w:rsidP="005D57B0">
      <w:pPr>
        <w:pStyle w:val="Testonotaapidipagina"/>
        <w:jc w:val="both"/>
        <w:rPr>
          <w:rFonts w:ascii="Garamond" w:hAnsi="Garamond"/>
        </w:rPr>
      </w:pPr>
      <w:r w:rsidRPr="009C1D0B">
        <w:rPr>
          <w:rStyle w:val="Rimandonotaapidipagina"/>
          <w:rFonts w:ascii="Garamond" w:hAnsi="Garamond"/>
        </w:rPr>
        <w:footnoteRef/>
      </w:r>
      <w:r w:rsidRPr="009C1D0B">
        <w:rPr>
          <w:rFonts w:ascii="Garamond" w:hAnsi="Garamond"/>
        </w:rPr>
        <w:t xml:space="preserve"> </w:t>
      </w:r>
      <w:r w:rsidRPr="009C1D0B">
        <w:rPr>
          <w:rFonts w:ascii="Garamond" w:hAnsi="Garamond" w:cs="Times"/>
        </w:rPr>
        <w:t xml:space="preserve">Diversamente opinando, si finirebbe per agevolare l’offerente minimo che, in caso di offerte plurime, potrebbe sempre rilanciare nella gara sull’offerta più alta; e che, nell’ipotesi di offerta unica, consapevole della mancanza di istanze di assegnazione, otterrebbe l’aggiudicazione </w:t>
      </w:r>
      <w:r w:rsidRPr="0080627A">
        <w:rPr>
          <w:rFonts w:ascii="Garamond" w:hAnsi="Garamond" w:cs="Times"/>
        </w:rPr>
        <w:t>per un importo particolarmente basso.</w:t>
      </w:r>
    </w:p>
  </w:footnote>
  <w:footnote w:id="9">
    <w:p w:rsidR="00EB6CAA" w:rsidRPr="0080627A" w:rsidRDefault="00EB6CAA" w:rsidP="005D57B0">
      <w:pPr>
        <w:widowControl w:val="0"/>
        <w:autoSpaceDE w:val="0"/>
        <w:autoSpaceDN w:val="0"/>
        <w:adjustRightInd w:val="0"/>
        <w:jc w:val="both"/>
        <w:rPr>
          <w:rFonts w:ascii="Garamond" w:hAnsi="Garamond" w:cs="Times"/>
          <w:sz w:val="24"/>
          <w:szCs w:val="24"/>
        </w:rPr>
      </w:pPr>
      <w:r w:rsidRPr="0080627A">
        <w:rPr>
          <w:rStyle w:val="Rimandonotaapidipagina"/>
          <w:rFonts w:ascii="Garamond" w:hAnsi="Garamond"/>
          <w:sz w:val="24"/>
          <w:szCs w:val="24"/>
        </w:rPr>
        <w:footnoteRef/>
      </w:r>
      <w:r w:rsidRPr="0080627A">
        <w:rPr>
          <w:rFonts w:ascii="Garamond" w:hAnsi="Garamond"/>
          <w:sz w:val="24"/>
          <w:szCs w:val="24"/>
        </w:rPr>
        <w:t xml:space="preserve"> </w:t>
      </w:r>
      <w:r w:rsidRPr="0080627A">
        <w:rPr>
          <w:rFonts w:ascii="Garamond" w:hAnsi="Garamond" w:cs="Times"/>
          <w:sz w:val="24"/>
          <w:szCs w:val="24"/>
        </w:rPr>
        <w:t>In passato si riteneva (</w:t>
      </w:r>
      <w:r w:rsidRPr="0080627A">
        <w:rPr>
          <w:rFonts w:ascii="Garamond" w:hAnsi="Garamond" w:cs="Times"/>
          <w:smallCaps/>
          <w:sz w:val="24"/>
          <w:szCs w:val="24"/>
        </w:rPr>
        <w:t>Bongiorno</w:t>
      </w:r>
      <w:r w:rsidRPr="0080627A">
        <w:rPr>
          <w:rFonts w:ascii="Garamond" w:hAnsi="Garamond" w:cs="Times"/>
          <w:sz w:val="24"/>
          <w:szCs w:val="24"/>
        </w:rPr>
        <w:t xml:space="preserve">, </w:t>
      </w:r>
      <w:r w:rsidRPr="0080627A">
        <w:rPr>
          <w:rFonts w:ascii="Garamond" w:hAnsi="Garamond" w:cs="Times"/>
          <w:i/>
          <w:iCs/>
          <w:sz w:val="24"/>
          <w:szCs w:val="24"/>
        </w:rPr>
        <w:t>Espropriazione immobiliare</w:t>
      </w:r>
      <w:r w:rsidRPr="0080627A">
        <w:rPr>
          <w:rFonts w:ascii="Garamond" w:hAnsi="Garamond" w:cs="Times"/>
          <w:sz w:val="24"/>
          <w:szCs w:val="24"/>
        </w:rPr>
        <w:t xml:space="preserve">, in </w:t>
      </w:r>
      <w:r w:rsidRPr="0080627A">
        <w:rPr>
          <w:rFonts w:ascii="Garamond" w:hAnsi="Garamond" w:cs="Times"/>
          <w:i/>
          <w:iCs/>
          <w:sz w:val="24"/>
          <w:szCs w:val="24"/>
        </w:rPr>
        <w:t>Dig. disc. priv., sez. civ</w:t>
      </w:r>
      <w:r w:rsidRPr="0080627A">
        <w:rPr>
          <w:rFonts w:ascii="Garamond" w:hAnsi="Garamond" w:cs="Times"/>
          <w:sz w:val="24"/>
          <w:szCs w:val="24"/>
        </w:rPr>
        <w:t xml:space="preserve">., Torino 1992, VIII, 67) che il creditore assegnatario potesse versare il prezzo in un termine superiore a sessanta giorni ovvero concordare una sorta di vendita privata a rate o con riserva di proprietà. </w:t>
      </w:r>
    </w:p>
  </w:footnote>
  <w:footnote w:id="10">
    <w:p w:rsidR="00EB6CAA" w:rsidRPr="009C1D0B" w:rsidRDefault="00EB6CAA" w:rsidP="00030893">
      <w:pPr>
        <w:widowControl w:val="0"/>
        <w:autoSpaceDE w:val="0"/>
        <w:autoSpaceDN w:val="0"/>
        <w:adjustRightInd w:val="0"/>
        <w:spacing w:after="240"/>
        <w:jc w:val="both"/>
        <w:rPr>
          <w:rFonts w:ascii="Garamond" w:hAnsi="Garamond" w:cs="Times"/>
          <w:sz w:val="24"/>
          <w:szCs w:val="24"/>
        </w:rPr>
      </w:pPr>
      <w:r w:rsidRPr="0080627A">
        <w:rPr>
          <w:rStyle w:val="Rimandonotaapidipagina"/>
          <w:rFonts w:ascii="Garamond" w:hAnsi="Garamond"/>
          <w:sz w:val="24"/>
          <w:szCs w:val="24"/>
        </w:rPr>
        <w:footnoteRef/>
      </w:r>
      <w:r w:rsidRPr="0080627A">
        <w:rPr>
          <w:rFonts w:ascii="Garamond" w:hAnsi="Garamond"/>
          <w:sz w:val="24"/>
          <w:szCs w:val="24"/>
        </w:rPr>
        <w:t xml:space="preserve"> </w:t>
      </w:r>
      <w:r w:rsidRPr="0080627A">
        <w:rPr>
          <w:rFonts w:ascii="Garamond" w:hAnsi="Garamond" w:cs="Times"/>
          <w:smallCaps/>
          <w:sz w:val="24"/>
          <w:szCs w:val="24"/>
        </w:rPr>
        <w:t>Bongiorno</w:t>
      </w:r>
      <w:r w:rsidRPr="0080627A">
        <w:rPr>
          <w:rFonts w:ascii="Garamond" w:hAnsi="Garamond" w:cs="Times"/>
          <w:sz w:val="24"/>
          <w:szCs w:val="24"/>
        </w:rPr>
        <w:t xml:space="preserve">, </w:t>
      </w:r>
      <w:r w:rsidRPr="0080627A">
        <w:rPr>
          <w:rFonts w:ascii="Garamond" w:hAnsi="Garamond" w:cs="Times"/>
          <w:i/>
          <w:iCs/>
          <w:sz w:val="24"/>
          <w:szCs w:val="24"/>
        </w:rPr>
        <w:t>Espropriazione immobiliare</w:t>
      </w:r>
      <w:r w:rsidRPr="0080627A">
        <w:rPr>
          <w:rFonts w:ascii="Garamond" w:hAnsi="Garamond" w:cs="Times"/>
          <w:sz w:val="24"/>
          <w:szCs w:val="24"/>
        </w:rPr>
        <w:t xml:space="preserve">, cit., 66. Di contro </w:t>
      </w:r>
      <w:r w:rsidRPr="0080627A">
        <w:rPr>
          <w:rFonts w:ascii="Garamond" w:hAnsi="Garamond" w:cs="Times"/>
          <w:smallCaps/>
          <w:sz w:val="24"/>
          <w:szCs w:val="24"/>
        </w:rPr>
        <w:t>Andrioli</w:t>
      </w:r>
      <w:r w:rsidRPr="0080627A">
        <w:rPr>
          <w:rFonts w:ascii="Garamond" w:hAnsi="Garamond" w:cs="Times"/>
          <w:sz w:val="24"/>
          <w:szCs w:val="24"/>
        </w:rPr>
        <w:t xml:space="preserve">, </w:t>
      </w:r>
      <w:r w:rsidRPr="0080627A">
        <w:rPr>
          <w:rFonts w:ascii="Garamond" w:hAnsi="Garamond" w:cs="Times"/>
          <w:i/>
          <w:iCs/>
          <w:sz w:val="24"/>
          <w:szCs w:val="24"/>
        </w:rPr>
        <w:t>Commento al codice di procedura civile</w:t>
      </w:r>
      <w:r w:rsidRPr="0080627A">
        <w:rPr>
          <w:rFonts w:ascii="Garamond" w:hAnsi="Garamond" w:cs="Times"/>
          <w:sz w:val="24"/>
          <w:szCs w:val="24"/>
        </w:rPr>
        <w:t>, Napoli 1957, III, 279, riteneva che l’inadempienza dell’assegnatario avrebbe dovuto equipararsi all’ipotesi di mancanza, inammissibilità o rigetto delle domande d’assegnazione</w:t>
      </w:r>
      <w:r w:rsidRPr="009C1D0B">
        <w:rPr>
          <w:rFonts w:ascii="Garamond" w:hAnsi="Garamond" w:cs="Times"/>
          <w:sz w:val="24"/>
          <w:szCs w:val="24"/>
        </w:rPr>
        <w:t xml:space="preserve">. </w:t>
      </w:r>
    </w:p>
  </w:footnote>
  <w:footnote w:id="11">
    <w:p w:rsidR="00EB6CAA" w:rsidRPr="00F049EF" w:rsidRDefault="00EB6CAA" w:rsidP="006033BF">
      <w:pPr>
        <w:pStyle w:val="Testonotaapidipagina"/>
        <w:jc w:val="both"/>
        <w:rPr>
          <w:rFonts w:ascii="Garamond" w:hAnsi="Garamond"/>
        </w:rPr>
      </w:pPr>
      <w:r w:rsidRPr="006033BF">
        <w:rPr>
          <w:rStyle w:val="Rimandonotaapidipagina"/>
          <w:rFonts w:ascii="Garamond" w:hAnsi="Garamond"/>
        </w:rPr>
        <w:footnoteRef/>
      </w:r>
      <w:r w:rsidRPr="006033BF">
        <w:rPr>
          <w:rFonts w:ascii="Garamond" w:hAnsi="Garamond"/>
        </w:rPr>
        <w:t xml:space="preserve"> Basti pensare alla nuova formulazione dell’art. 560, comma 5, prima parte, c.p.c., in forza del quale </w:t>
      </w:r>
      <w:r w:rsidRPr="006033BF">
        <w:rPr>
          <w:rFonts w:ascii="Garamond" w:eastAsia="Calibri" w:hAnsi="Garamond" w:cs="Times"/>
          <w:color w:val="000000"/>
        </w:rPr>
        <w:t xml:space="preserve">il provvedimento di nomina del custode deve contenere le modalità e le indicazioni che consentono ai soggetti interessati all’acquisto di visitare ed esaminare il bene; ciò affinché l’immobile possa essere visionato dai possibili acquirenti e possa essere aggiudicato per un importo congruo. Pertanto </w:t>
      </w:r>
      <w:r w:rsidRPr="006033BF">
        <w:rPr>
          <w:rFonts w:ascii="Garamond" w:hAnsi="Garamond"/>
        </w:rPr>
        <w:t xml:space="preserve">il legislatore del 2016 riconosce di fatto adeguata tutela </w:t>
      </w:r>
      <w:r>
        <w:rPr>
          <w:rFonts w:ascii="Garamond" w:hAnsi="Garamond"/>
        </w:rPr>
        <w:t xml:space="preserve">anche </w:t>
      </w:r>
      <w:r w:rsidRPr="006033BF">
        <w:rPr>
          <w:rFonts w:ascii="Garamond" w:hAnsi="Garamond"/>
        </w:rPr>
        <w:t>ai potenziali offerenti</w:t>
      </w:r>
      <w:r>
        <w:rPr>
          <w:rFonts w:ascii="Garamond" w:hAnsi="Garamond"/>
        </w:rPr>
        <w:t>,</w:t>
      </w:r>
      <w:r w:rsidRPr="006033BF">
        <w:rPr>
          <w:rFonts w:ascii="Garamond" w:hAnsi="Garamond"/>
        </w:rPr>
        <w:t xml:space="preserve"> non solo assicurando l’integrale pubblicazione della documentazione </w:t>
      </w:r>
      <w:r w:rsidRPr="006033BF">
        <w:rPr>
          <w:rFonts w:ascii="Garamond" w:hAnsi="Garamond"/>
          <w:i/>
        </w:rPr>
        <w:t>on line</w:t>
      </w:r>
      <w:r w:rsidRPr="006033BF">
        <w:rPr>
          <w:rFonts w:ascii="Garamond" w:hAnsi="Garamond"/>
        </w:rPr>
        <w:t xml:space="preserve">, ma anche riconoscendo un vero e proprio diritto a </w:t>
      </w:r>
      <w:r>
        <w:rPr>
          <w:rFonts w:ascii="Garamond" w:hAnsi="Garamond"/>
        </w:rPr>
        <w:t>visitare il bene in vendita. Tant’è che l’ultima parte della disposizione prevede che “</w:t>
      </w:r>
      <w:r w:rsidRPr="00F049EF">
        <w:rPr>
          <w:rFonts w:ascii="Garamond" w:eastAsia="Calibri" w:hAnsi="Garamond" w:cs="Times"/>
          <w:i/>
          <w:color w:val="000000"/>
        </w:rPr>
        <w:t>la richiesta di esaminare i beni deve essere formulata tramite il portale delle vendite pubbliche, che però non è ancora entrato in funzione: pertanto la richiesta va formulata direttamente al custode, che deve consentire la visita entro quindici giorni dalla richiesta. Al fine di evitare eventuali turbative degli incanti, il custode deve garantire la riservatezza dell’identità degli interessati e impedire che essi abbiano contatti tra loro</w:t>
      </w:r>
      <w:r w:rsidRPr="00F049EF">
        <w:rPr>
          <w:rFonts w:ascii="Garamond" w:eastAsia="Calibri" w:hAnsi="Garamond" w:cs="Times"/>
          <w:color w:val="000000"/>
        </w:rPr>
        <w:t>”. In arg.</w:t>
      </w:r>
      <w:r>
        <w:rPr>
          <w:rFonts w:ascii="Garamond" w:eastAsia="Calibri" w:hAnsi="Garamond" w:cs="Times"/>
          <w:color w:val="000000"/>
        </w:rPr>
        <w:t>,</w:t>
      </w:r>
      <w:r w:rsidRPr="00F049EF">
        <w:rPr>
          <w:rFonts w:ascii="Garamond" w:eastAsia="Calibri" w:hAnsi="Garamond" w:cs="Times"/>
          <w:color w:val="000000"/>
        </w:rPr>
        <w:t xml:space="preserve"> </w:t>
      </w:r>
      <w:r w:rsidRPr="00DA47FF">
        <w:rPr>
          <w:rFonts w:ascii="Garamond" w:eastAsia="Calibri" w:hAnsi="Garamond" w:cs="Times"/>
          <w:smallCaps/>
          <w:color w:val="000000"/>
        </w:rPr>
        <w:t>Vanz</w:t>
      </w:r>
      <w:r>
        <w:rPr>
          <w:rFonts w:ascii="Garamond" w:eastAsia="Calibri" w:hAnsi="Garamond" w:cs="Times"/>
          <w:color w:val="000000"/>
        </w:rPr>
        <w:t xml:space="preserve">, sub </w:t>
      </w:r>
      <w:r w:rsidRPr="00F049EF">
        <w:rPr>
          <w:rFonts w:ascii="Garamond" w:eastAsia="Calibri" w:hAnsi="Garamond" w:cs="Times"/>
          <w:i/>
          <w:color w:val="000000"/>
        </w:rPr>
        <w:t>art. 560</w:t>
      </w:r>
      <w:r>
        <w:rPr>
          <w:rFonts w:ascii="Garamond" w:eastAsia="Calibri" w:hAnsi="Garamond" w:cs="Times"/>
          <w:color w:val="000000"/>
        </w:rPr>
        <w:t xml:space="preserve">, in Aa. Vv., </w:t>
      </w:r>
      <w:r>
        <w:rPr>
          <w:rFonts w:ascii="Garamond" w:eastAsia="Calibri" w:hAnsi="Garamond" w:cs="Times"/>
          <w:i/>
          <w:color w:val="000000"/>
        </w:rPr>
        <w:t>Le nuove riforme dell’esecuzione forzata</w:t>
      </w:r>
      <w:r>
        <w:rPr>
          <w:rFonts w:ascii="Garamond" w:eastAsia="Calibri" w:hAnsi="Garamond" w:cs="Times"/>
          <w:color w:val="000000"/>
        </w:rPr>
        <w:t>, Torino 2016, 222.</w:t>
      </w:r>
    </w:p>
  </w:footnote>
  <w:footnote w:id="12">
    <w:p w:rsidR="00EB6CAA" w:rsidRPr="001D1FB3" w:rsidRDefault="00EB6CAA" w:rsidP="00030893">
      <w:pPr>
        <w:widowControl w:val="0"/>
        <w:autoSpaceDE w:val="0"/>
        <w:autoSpaceDN w:val="0"/>
        <w:adjustRightInd w:val="0"/>
        <w:jc w:val="both"/>
        <w:rPr>
          <w:rFonts w:ascii="Times" w:hAnsi="Times" w:cs="Times"/>
          <w:sz w:val="24"/>
          <w:szCs w:val="24"/>
        </w:rPr>
      </w:pPr>
      <w:r w:rsidRPr="001D1FB3">
        <w:rPr>
          <w:rStyle w:val="Rimandonotaapidipagina"/>
          <w:rFonts w:ascii="Garamond" w:hAnsi="Garamond"/>
          <w:sz w:val="24"/>
          <w:szCs w:val="24"/>
        </w:rPr>
        <w:footnoteRef/>
      </w:r>
      <w:r w:rsidRPr="001D1FB3">
        <w:rPr>
          <w:rFonts w:ascii="Garamond" w:hAnsi="Garamond"/>
          <w:sz w:val="24"/>
          <w:szCs w:val="24"/>
        </w:rPr>
        <w:t xml:space="preserve"> </w:t>
      </w:r>
      <w:r>
        <w:rPr>
          <w:rFonts w:ascii="Garamond" w:hAnsi="Garamond" w:cs="Times"/>
        </w:rPr>
        <w:t>P</w:t>
      </w:r>
      <w:r w:rsidRPr="001D1FB3">
        <w:rPr>
          <w:rFonts w:ascii="Garamond" w:hAnsi="Garamond" w:cs="Times"/>
          <w:sz w:val="24"/>
          <w:szCs w:val="24"/>
        </w:rPr>
        <w:t xml:space="preserve">er evitare la riapertura del procedimento con offerte in aumento, compromettendo la definitività dell’aggiudicazione: su questi temi sia consentito rinviare a P. </w:t>
      </w:r>
      <w:r w:rsidRPr="00DA47FF">
        <w:rPr>
          <w:rFonts w:ascii="Garamond" w:hAnsi="Garamond" w:cs="Times"/>
          <w:smallCaps/>
          <w:sz w:val="24"/>
          <w:szCs w:val="24"/>
        </w:rPr>
        <w:t>Farina</w:t>
      </w:r>
      <w:r w:rsidRPr="001D1FB3">
        <w:rPr>
          <w:rFonts w:ascii="Garamond" w:hAnsi="Garamond" w:cs="Times"/>
          <w:sz w:val="24"/>
          <w:szCs w:val="24"/>
        </w:rPr>
        <w:t xml:space="preserve">, </w:t>
      </w:r>
      <w:r w:rsidRPr="001D1FB3">
        <w:rPr>
          <w:rFonts w:ascii="Garamond" w:hAnsi="Garamond" w:cs="Times"/>
          <w:bCs/>
          <w:i/>
          <w:sz w:val="24"/>
          <w:szCs w:val="24"/>
        </w:rPr>
        <w:t>L’ennesima espropriazione immobiliare «efficiente» (ovvero accelerata, conveniente, rateizzata e cameralizzata)</w:t>
      </w:r>
      <w:r>
        <w:rPr>
          <w:rFonts w:ascii="Garamond" w:hAnsi="Garamond" w:cs="Times"/>
          <w:bCs/>
          <w:sz w:val="24"/>
          <w:szCs w:val="24"/>
        </w:rPr>
        <w:t xml:space="preserve">, in </w:t>
      </w:r>
      <w:r>
        <w:rPr>
          <w:rFonts w:ascii="Garamond" w:hAnsi="Garamond" w:cs="Times"/>
          <w:bCs/>
          <w:i/>
          <w:sz w:val="24"/>
          <w:szCs w:val="24"/>
        </w:rPr>
        <w:t>RDPr.</w:t>
      </w:r>
      <w:r>
        <w:rPr>
          <w:rFonts w:ascii="Garamond" w:hAnsi="Garamond" w:cs="Times"/>
          <w:bCs/>
          <w:sz w:val="24"/>
          <w:szCs w:val="24"/>
        </w:rPr>
        <w:t>, 2016, 140 ss.</w:t>
      </w:r>
      <w:r>
        <w:rPr>
          <w:rFonts w:ascii="Times" w:hAnsi="Times" w:cs="Times"/>
          <w:b/>
          <w:bCs/>
          <w:sz w:val="26"/>
          <w:szCs w:val="26"/>
        </w:rPr>
        <w:t xml:space="preserve"> </w:t>
      </w:r>
    </w:p>
  </w:footnote>
  <w:footnote w:id="13">
    <w:p w:rsidR="00EB6CAA" w:rsidRDefault="00EB6CAA" w:rsidP="00030893">
      <w:pPr>
        <w:jc w:val="both"/>
        <w:rPr>
          <w:rFonts w:ascii="Garamond" w:hAnsi="Garamond"/>
          <w:sz w:val="24"/>
          <w:szCs w:val="24"/>
        </w:rPr>
      </w:pPr>
      <w:r w:rsidRPr="00C66D65">
        <w:rPr>
          <w:rStyle w:val="Rimandonotaapidipagina"/>
          <w:rFonts w:ascii="Garamond" w:hAnsi="Garamond"/>
          <w:sz w:val="24"/>
          <w:szCs w:val="24"/>
        </w:rPr>
        <w:footnoteRef/>
      </w:r>
      <w:r w:rsidRPr="00C66D65">
        <w:rPr>
          <w:rFonts w:ascii="Garamond" w:hAnsi="Garamond"/>
          <w:sz w:val="24"/>
          <w:szCs w:val="24"/>
        </w:rPr>
        <w:t xml:space="preserve"> </w:t>
      </w:r>
      <w:r w:rsidRPr="00C66D65">
        <w:rPr>
          <w:rFonts w:ascii="Garamond" w:eastAsia="Times New Roman" w:hAnsi="Garamond"/>
          <w:color w:val="000000"/>
          <w:sz w:val="24"/>
          <w:szCs w:val="24"/>
          <w:shd w:val="clear" w:color="auto" w:fill="FFFFFF"/>
        </w:rPr>
        <w:t xml:space="preserve">In tal caso, tuttavia, resta salvo il diritto dell'esecutato di far proprio il ricavato della vendita e di agire per il risarcimento dell'eventuale danno nei confronti di chi, agendo senza la normale prudenza, abbia dato corso al procedimento esecutivo in difetto di un titolo idoneo. </w:t>
      </w:r>
      <w:r w:rsidRPr="00C66D65">
        <w:rPr>
          <w:rFonts w:ascii="Garamond" w:hAnsi="Garamond"/>
          <w:sz w:val="24"/>
          <w:szCs w:val="24"/>
        </w:rPr>
        <w:t xml:space="preserve">Così Cass., Sez. Un., 28 novembre 2012, n. 21110, in </w:t>
      </w:r>
      <w:r w:rsidRPr="00C66D65">
        <w:rPr>
          <w:rFonts w:ascii="Garamond" w:hAnsi="Garamond"/>
          <w:i/>
          <w:sz w:val="24"/>
          <w:szCs w:val="24"/>
        </w:rPr>
        <w:t>C</w:t>
      </w:r>
      <w:r>
        <w:rPr>
          <w:rFonts w:ascii="Garamond" w:hAnsi="Garamond"/>
          <w:i/>
          <w:sz w:val="24"/>
          <w:szCs w:val="24"/>
        </w:rPr>
        <w:t>G</w:t>
      </w:r>
      <w:r w:rsidRPr="00C66D65">
        <w:rPr>
          <w:rFonts w:ascii="Garamond" w:hAnsi="Garamond"/>
          <w:sz w:val="24"/>
          <w:szCs w:val="24"/>
        </w:rPr>
        <w:t xml:space="preserve">, 2013, 391, con commento di </w:t>
      </w:r>
      <w:r w:rsidRPr="00DA47FF">
        <w:rPr>
          <w:rFonts w:ascii="Garamond" w:hAnsi="Garamond"/>
          <w:smallCaps/>
          <w:sz w:val="24"/>
          <w:szCs w:val="24"/>
        </w:rPr>
        <w:t>Capponi</w:t>
      </w:r>
      <w:r w:rsidRPr="00C66D65">
        <w:rPr>
          <w:rFonts w:ascii="Garamond" w:hAnsi="Garamond"/>
          <w:sz w:val="24"/>
          <w:szCs w:val="24"/>
        </w:rPr>
        <w:t xml:space="preserve">, </w:t>
      </w:r>
      <w:r w:rsidRPr="00C66D65">
        <w:rPr>
          <w:rFonts w:ascii="Garamond" w:hAnsi="Garamond"/>
          <w:i/>
          <w:sz w:val="24"/>
          <w:szCs w:val="24"/>
        </w:rPr>
        <w:t>Espropriazione forzata senza titolo esecutivo</w:t>
      </w:r>
      <w:r w:rsidRPr="00C66D65">
        <w:rPr>
          <w:rFonts w:ascii="Garamond" w:hAnsi="Garamond"/>
          <w:sz w:val="24"/>
          <w:szCs w:val="24"/>
        </w:rPr>
        <w:t xml:space="preserve">; in </w:t>
      </w:r>
      <w:r>
        <w:rPr>
          <w:rFonts w:ascii="Garamond" w:hAnsi="Garamond"/>
          <w:i/>
          <w:sz w:val="24"/>
          <w:szCs w:val="24"/>
        </w:rPr>
        <w:t>FI</w:t>
      </w:r>
      <w:r w:rsidRPr="00C66D65">
        <w:rPr>
          <w:rFonts w:ascii="Garamond" w:hAnsi="Garamond"/>
          <w:sz w:val="24"/>
          <w:szCs w:val="24"/>
        </w:rPr>
        <w:t xml:space="preserve">, 2013, 1224, con nota di </w:t>
      </w:r>
      <w:r w:rsidRPr="00DA47FF">
        <w:rPr>
          <w:rFonts w:ascii="Garamond" w:hAnsi="Garamond"/>
          <w:smallCaps/>
          <w:sz w:val="24"/>
          <w:szCs w:val="24"/>
        </w:rPr>
        <w:t>Longo</w:t>
      </w:r>
      <w:r w:rsidRPr="00C66D65">
        <w:rPr>
          <w:rFonts w:ascii="Garamond" w:hAnsi="Garamond"/>
          <w:sz w:val="24"/>
          <w:szCs w:val="24"/>
        </w:rPr>
        <w:t xml:space="preserve">, </w:t>
      </w:r>
      <w:r w:rsidRPr="00C66D65">
        <w:rPr>
          <w:rFonts w:ascii="Garamond" w:hAnsi="Garamond"/>
          <w:i/>
          <w:sz w:val="24"/>
          <w:szCs w:val="24"/>
        </w:rPr>
        <w:t>Carenza del titolo esecutivo, vendita forzata e salvezza dell’acquisto del terzo</w:t>
      </w:r>
      <w:r w:rsidRPr="00C66D65">
        <w:rPr>
          <w:rFonts w:ascii="Garamond" w:hAnsi="Garamond"/>
          <w:sz w:val="24"/>
          <w:szCs w:val="24"/>
        </w:rPr>
        <w:t>;</w:t>
      </w:r>
      <w:r w:rsidRPr="00C66D65">
        <w:rPr>
          <w:rFonts w:ascii="Garamond" w:hAnsi="Garamond"/>
          <w:i/>
          <w:sz w:val="24"/>
          <w:szCs w:val="24"/>
        </w:rPr>
        <w:t xml:space="preserve"> </w:t>
      </w:r>
      <w:r w:rsidRPr="00C66D65">
        <w:rPr>
          <w:rFonts w:ascii="Garamond" w:hAnsi="Garamond"/>
          <w:sz w:val="24"/>
          <w:szCs w:val="24"/>
        </w:rPr>
        <w:t xml:space="preserve">in </w:t>
      </w:r>
      <w:r w:rsidRPr="00C66D65">
        <w:rPr>
          <w:rFonts w:ascii="Garamond" w:hAnsi="Garamond"/>
          <w:i/>
          <w:sz w:val="24"/>
          <w:szCs w:val="24"/>
        </w:rPr>
        <w:t>Riv. dir. proc.</w:t>
      </w:r>
      <w:r w:rsidRPr="00C66D65">
        <w:rPr>
          <w:rFonts w:ascii="Garamond" w:hAnsi="Garamond"/>
          <w:sz w:val="24"/>
          <w:szCs w:val="24"/>
        </w:rPr>
        <w:t xml:space="preserve">, 2013, 1551, con nota di </w:t>
      </w:r>
      <w:r w:rsidRPr="00DA47FF">
        <w:rPr>
          <w:rFonts w:ascii="Garamond" w:hAnsi="Garamond"/>
          <w:smallCaps/>
          <w:sz w:val="24"/>
          <w:szCs w:val="24"/>
        </w:rPr>
        <w:t>Vincre</w:t>
      </w:r>
      <w:r w:rsidRPr="00C66D65">
        <w:rPr>
          <w:rFonts w:ascii="Garamond" w:hAnsi="Garamond"/>
          <w:sz w:val="24"/>
          <w:szCs w:val="24"/>
        </w:rPr>
        <w:t xml:space="preserve">, </w:t>
      </w:r>
      <w:r w:rsidRPr="00C66D65">
        <w:rPr>
          <w:rFonts w:ascii="Garamond" w:hAnsi="Garamond"/>
          <w:i/>
          <w:sz w:val="24"/>
          <w:szCs w:val="24"/>
        </w:rPr>
        <w:t>La stabilità della vendita forzata: un dogma riaffermato</w:t>
      </w:r>
      <w:r w:rsidRPr="00C66D65">
        <w:rPr>
          <w:rFonts w:ascii="Garamond" w:hAnsi="Garamond"/>
          <w:sz w:val="24"/>
          <w:szCs w:val="24"/>
        </w:rPr>
        <w:t>.</w:t>
      </w:r>
    </w:p>
    <w:p w:rsidR="00EB6CAA" w:rsidRDefault="00EB6CAA" w:rsidP="00DA47FF">
      <w:pPr>
        <w:ind w:firstLine="567"/>
        <w:jc w:val="both"/>
        <w:rPr>
          <w:rFonts w:ascii="Garamond" w:hAnsi="Garamond" w:cs="Times"/>
          <w:sz w:val="24"/>
          <w:szCs w:val="24"/>
        </w:rPr>
      </w:pPr>
      <w:r w:rsidRPr="00C66D65">
        <w:rPr>
          <w:rFonts w:ascii="Garamond" w:hAnsi="Garamond"/>
          <w:sz w:val="24"/>
          <w:szCs w:val="24"/>
        </w:rPr>
        <w:t xml:space="preserve"> Un’apertura in tale senso era già stata espressa da </w:t>
      </w:r>
      <w:r w:rsidRPr="00C66D65">
        <w:rPr>
          <w:rFonts w:ascii="Garamond" w:hAnsi="Garamond" w:cs="Verdana"/>
          <w:bCs/>
          <w:sz w:val="24"/>
          <w:szCs w:val="24"/>
        </w:rPr>
        <w:t xml:space="preserve">Cass., sez. un., 12 ottobre 2006, n. 25507, in </w:t>
      </w:r>
      <w:r w:rsidRPr="00C66D65">
        <w:rPr>
          <w:rFonts w:ascii="Garamond" w:hAnsi="Garamond" w:cs="Verdana"/>
          <w:bCs/>
          <w:i/>
          <w:sz w:val="24"/>
          <w:szCs w:val="24"/>
        </w:rPr>
        <w:t>F</w:t>
      </w:r>
      <w:r>
        <w:rPr>
          <w:rFonts w:ascii="Garamond" w:hAnsi="Garamond" w:cs="Verdana"/>
          <w:bCs/>
          <w:i/>
          <w:sz w:val="24"/>
          <w:szCs w:val="24"/>
        </w:rPr>
        <w:t>I</w:t>
      </w:r>
      <w:r w:rsidRPr="00C66D65">
        <w:rPr>
          <w:rFonts w:ascii="Garamond" w:hAnsi="Garamond" w:cs="Verdana"/>
          <w:bCs/>
          <w:sz w:val="24"/>
          <w:szCs w:val="24"/>
        </w:rPr>
        <w:t xml:space="preserve">, 2008, I, c. 1294 ss., con nota di </w:t>
      </w:r>
      <w:r w:rsidRPr="00C66D65">
        <w:rPr>
          <w:rFonts w:ascii="Garamond" w:hAnsi="Garamond" w:cs="Verdana"/>
          <w:bCs/>
          <w:smallCaps/>
          <w:sz w:val="24"/>
          <w:szCs w:val="24"/>
        </w:rPr>
        <w:t xml:space="preserve">Metafora, </w:t>
      </w:r>
      <w:r w:rsidRPr="00C66D65">
        <w:rPr>
          <w:rFonts w:ascii="Garamond" w:hAnsi="Garamond" w:cs="Verdana"/>
          <w:bCs/>
          <w:i/>
          <w:smallCaps/>
          <w:sz w:val="24"/>
          <w:szCs w:val="24"/>
        </w:rPr>
        <w:t>L</w:t>
      </w:r>
      <w:r w:rsidRPr="00C66D65">
        <w:rPr>
          <w:rFonts w:ascii="Garamond" w:hAnsi="Garamond" w:cs="Verdana"/>
          <w:bCs/>
          <w:i/>
          <w:sz w:val="24"/>
          <w:szCs w:val="24"/>
        </w:rPr>
        <w:t>a stabilità dell’aggiudicazione provvisoria e la successiva estinzione del processo esecutivo</w:t>
      </w:r>
      <w:r w:rsidRPr="00C66D65">
        <w:rPr>
          <w:rFonts w:ascii="Garamond" w:hAnsi="Garamond" w:cs="Verdana"/>
          <w:bCs/>
          <w:sz w:val="24"/>
          <w:szCs w:val="24"/>
        </w:rPr>
        <w:t xml:space="preserve">; in </w:t>
      </w:r>
      <w:r w:rsidRPr="00C66D65">
        <w:rPr>
          <w:rFonts w:ascii="Garamond" w:hAnsi="Garamond" w:cs="Verdana"/>
          <w:bCs/>
          <w:i/>
          <w:sz w:val="24"/>
          <w:szCs w:val="24"/>
        </w:rPr>
        <w:t>R</w:t>
      </w:r>
      <w:r>
        <w:rPr>
          <w:rFonts w:ascii="Garamond" w:hAnsi="Garamond" w:cs="Verdana"/>
          <w:bCs/>
          <w:i/>
          <w:sz w:val="24"/>
          <w:szCs w:val="24"/>
        </w:rPr>
        <w:t>DPr</w:t>
      </w:r>
      <w:r w:rsidRPr="00C66D65">
        <w:rPr>
          <w:rFonts w:ascii="Garamond" w:hAnsi="Garamond" w:cs="Verdana"/>
          <w:bCs/>
          <w:sz w:val="24"/>
          <w:szCs w:val="24"/>
        </w:rPr>
        <w:t xml:space="preserve">, 2007, 1057 ss., con nota di </w:t>
      </w:r>
      <w:r w:rsidRPr="00C66D65">
        <w:rPr>
          <w:rFonts w:ascii="Garamond" w:hAnsi="Garamond" w:cs="Verdana"/>
          <w:bCs/>
          <w:smallCaps/>
          <w:sz w:val="24"/>
          <w:szCs w:val="24"/>
        </w:rPr>
        <w:t xml:space="preserve">Sotgiu, </w:t>
      </w:r>
      <w:r w:rsidRPr="00C66D65">
        <w:rPr>
          <w:rFonts w:ascii="Garamond" w:hAnsi="Garamond" w:cs="Verdana"/>
          <w:bCs/>
          <w:i/>
          <w:smallCaps/>
          <w:sz w:val="24"/>
          <w:szCs w:val="24"/>
        </w:rPr>
        <w:t>I</w:t>
      </w:r>
      <w:r w:rsidRPr="00C66D65">
        <w:rPr>
          <w:rFonts w:ascii="Garamond" w:hAnsi="Garamond" w:cs="Verdana"/>
          <w:bCs/>
          <w:i/>
          <w:sz w:val="24"/>
          <w:szCs w:val="24"/>
        </w:rPr>
        <w:t xml:space="preserve">l nuovo art. 187 </w:t>
      </w:r>
      <w:r w:rsidRPr="00C66D65">
        <w:rPr>
          <w:rFonts w:ascii="Garamond" w:hAnsi="Garamond" w:cs="Verdana"/>
          <w:bCs/>
          <w:sz w:val="24"/>
          <w:szCs w:val="24"/>
        </w:rPr>
        <w:t xml:space="preserve">bis </w:t>
      </w:r>
      <w:r w:rsidRPr="00C66D65">
        <w:rPr>
          <w:rFonts w:ascii="Garamond" w:hAnsi="Garamond" w:cs="Verdana"/>
          <w:bCs/>
          <w:i/>
          <w:sz w:val="24"/>
          <w:szCs w:val="24"/>
        </w:rPr>
        <w:t>disp. att. c.p.c. al vaglio delle Sezioni Unite</w:t>
      </w:r>
      <w:r w:rsidRPr="00C66D65">
        <w:rPr>
          <w:rFonts w:ascii="Garamond" w:hAnsi="Garamond" w:cs="Verdana"/>
          <w:bCs/>
          <w:sz w:val="24"/>
          <w:szCs w:val="24"/>
        </w:rPr>
        <w:t>;</w:t>
      </w:r>
      <w:r w:rsidRPr="00C66D65">
        <w:rPr>
          <w:rFonts w:ascii="Garamond" w:hAnsi="Garamond" w:cs="Verdana"/>
          <w:bCs/>
          <w:i/>
          <w:sz w:val="24"/>
          <w:szCs w:val="24"/>
        </w:rPr>
        <w:t xml:space="preserve"> </w:t>
      </w:r>
      <w:r w:rsidRPr="00C66D65">
        <w:rPr>
          <w:rFonts w:ascii="Garamond" w:hAnsi="Garamond" w:cs="Verdana"/>
          <w:bCs/>
          <w:sz w:val="24"/>
          <w:szCs w:val="24"/>
        </w:rPr>
        <w:t xml:space="preserve">e in </w:t>
      </w:r>
      <w:r w:rsidRPr="00C66D65">
        <w:rPr>
          <w:rFonts w:ascii="Garamond" w:hAnsi="Garamond" w:cs="Verdana"/>
          <w:bCs/>
          <w:i/>
          <w:sz w:val="24"/>
          <w:szCs w:val="24"/>
        </w:rPr>
        <w:t>R</w:t>
      </w:r>
      <w:r>
        <w:rPr>
          <w:rFonts w:ascii="Garamond" w:hAnsi="Garamond" w:cs="Verdana"/>
          <w:bCs/>
          <w:i/>
          <w:sz w:val="24"/>
          <w:szCs w:val="24"/>
        </w:rPr>
        <w:t>EF</w:t>
      </w:r>
      <w:r w:rsidRPr="00C66D65">
        <w:rPr>
          <w:rFonts w:ascii="Garamond" w:hAnsi="Garamond" w:cs="Verdana"/>
          <w:bCs/>
          <w:sz w:val="24"/>
          <w:szCs w:val="24"/>
        </w:rPr>
        <w:t xml:space="preserve">, 2007, 343 ss., con nota di M.L. </w:t>
      </w:r>
      <w:r w:rsidRPr="00C66D65">
        <w:rPr>
          <w:rFonts w:ascii="Garamond" w:hAnsi="Garamond" w:cs="Verdana"/>
          <w:bCs/>
          <w:smallCaps/>
          <w:sz w:val="24"/>
          <w:szCs w:val="24"/>
        </w:rPr>
        <w:t>Spada</w:t>
      </w:r>
      <w:r w:rsidRPr="00C66D65">
        <w:rPr>
          <w:rFonts w:ascii="Garamond" w:hAnsi="Garamond" w:cs="Verdana"/>
          <w:bCs/>
          <w:sz w:val="24"/>
          <w:szCs w:val="24"/>
        </w:rPr>
        <w:t xml:space="preserve">, </w:t>
      </w:r>
      <w:r w:rsidRPr="00C66D65">
        <w:rPr>
          <w:rFonts w:ascii="Garamond" w:hAnsi="Garamond" w:cs="Verdana"/>
          <w:bCs/>
          <w:i/>
          <w:sz w:val="24"/>
          <w:szCs w:val="24"/>
        </w:rPr>
        <w:t>Aggiudicazione provvisoria dell’immobile ed estinzione del processo</w:t>
      </w:r>
      <w:r w:rsidRPr="00C66D65">
        <w:rPr>
          <w:rFonts w:ascii="Garamond" w:hAnsi="Garamond" w:cs="Verdana"/>
          <w:bCs/>
          <w:sz w:val="24"/>
          <w:szCs w:val="24"/>
        </w:rPr>
        <w:t xml:space="preserve">. Segnatamente in forza di tale pronuncia </w:t>
      </w:r>
      <w:r w:rsidRPr="00C66D65">
        <w:rPr>
          <w:rFonts w:ascii="Garamond" w:hAnsi="Garamond" w:cs="Times"/>
          <w:sz w:val="24"/>
          <w:szCs w:val="24"/>
        </w:rPr>
        <w:t xml:space="preserve">l'art. 187 </w:t>
      </w:r>
      <w:r w:rsidRPr="00C66D65">
        <w:rPr>
          <w:rFonts w:ascii="Garamond" w:hAnsi="Garamond" w:cs="Times"/>
          <w:i/>
          <w:sz w:val="24"/>
          <w:szCs w:val="24"/>
        </w:rPr>
        <w:t>bis</w:t>
      </w:r>
      <w:r w:rsidRPr="00C66D65">
        <w:rPr>
          <w:rFonts w:ascii="Garamond" w:hAnsi="Garamond" w:cs="Times"/>
          <w:sz w:val="24"/>
          <w:szCs w:val="24"/>
        </w:rPr>
        <w:t xml:space="preserve"> disp. att. c.p.c. è norma di interpretazione autentica che, pertanto, va applicata anche alle espropriazioni anteriori alla riforma del 2005. </w:t>
      </w:r>
      <w:r w:rsidRPr="00C66D65">
        <w:rPr>
          <w:rFonts w:ascii="Garamond" w:hAnsi="Garamond" w:cs="Verdana"/>
          <w:bCs/>
          <w:sz w:val="24"/>
          <w:szCs w:val="24"/>
        </w:rPr>
        <w:t xml:space="preserve">In arg. v. </w:t>
      </w:r>
      <w:r>
        <w:rPr>
          <w:rFonts w:ascii="Garamond" w:hAnsi="Garamond" w:cs="Verdana"/>
          <w:bCs/>
          <w:sz w:val="24"/>
          <w:szCs w:val="24"/>
        </w:rPr>
        <w:t>tuttavia</w:t>
      </w:r>
      <w:r w:rsidRPr="00C66D65">
        <w:rPr>
          <w:rFonts w:ascii="Garamond" w:hAnsi="Garamond" w:cs="Verdana"/>
          <w:bCs/>
          <w:sz w:val="24"/>
          <w:szCs w:val="24"/>
        </w:rPr>
        <w:t xml:space="preserve"> Cass., 5 aprile 2016, n. 6535, in </w:t>
      </w:r>
      <w:r w:rsidRPr="00C66D65">
        <w:rPr>
          <w:rFonts w:ascii="Garamond" w:hAnsi="Garamond" w:cs="Verdana"/>
          <w:bCs/>
          <w:i/>
          <w:sz w:val="24"/>
          <w:szCs w:val="24"/>
        </w:rPr>
        <w:t>www.italgiureweb.it</w:t>
      </w:r>
      <w:r w:rsidRPr="00C66D65">
        <w:rPr>
          <w:rFonts w:ascii="Garamond" w:hAnsi="Garamond" w:cs="Verdana"/>
          <w:bCs/>
          <w:sz w:val="24"/>
          <w:szCs w:val="24"/>
        </w:rPr>
        <w:t xml:space="preserve"> secondo la quale </w:t>
      </w:r>
      <w:r w:rsidRPr="00C66D65">
        <w:rPr>
          <w:rFonts w:ascii="Garamond" w:hAnsi="Garamond" w:cs="Times"/>
          <w:sz w:val="24"/>
          <w:szCs w:val="24"/>
        </w:rPr>
        <w:t xml:space="preserve">il successivo accertamento dell'inefficacia del titolo esecutivo determina, tuttavia, la caducazione dell'assegnazione, posto che </w:t>
      </w:r>
      <w:r>
        <w:rPr>
          <w:rFonts w:ascii="Garamond" w:hAnsi="Garamond" w:cs="Times"/>
          <w:sz w:val="24"/>
          <w:szCs w:val="24"/>
        </w:rPr>
        <w:t xml:space="preserve">- </w:t>
      </w:r>
      <w:r w:rsidRPr="00C66D65">
        <w:rPr>
          <w:rFonts w:ascii="Garamond" w:hAnsi="Garamond" w:cs="Times"/>
          <w:sz w:val="24"/>
          <w:szCs w:val="24"/>
        </w:rPr>
        <w:t xml:space="preserve">nell'espropriazione presso terzi </w:t>
      </w:r>
      <w:r>
        <w:rPr>
          <w:rFonts w:ascii="Garamond" w:hAnsi="Garamond" w:cs="Times"/>
          <w:sz w:val="24"/>
          <w:szCs w:val="24"/>
        </w:rPr>
        <w:t xml:space="preserve">- </w:t>
      </w:r>
      <w:r w:rsidRPr="00C66D65">
        <w:rPr>
          <w:rFonts w:ascii="Garamond" w:hAnsi="Garamond" w:cs="Times"/>
          <w:sz w:val="24"/>
          <w:szCs w:val="24"/>
        </w:rPr>
        <w:t>l'assegnatario non è terzo estraneo rispetto all'illegittimo svolgimento dell'azione esecutiva, in quanto direttamente responsabile della non azionabilità del titolo.</w:t>
      </w:r>
    </w:p>
    <w:p w:rsidR="00EB6CAA" w:rsidRPr="00671641" w:rsidRDefault="00EB6CAA" w:rsidP="00671641">
      <w:pPr>
        <w:ind w:firstLine="567"/>
        <w:jc w:val="both"/>
        <w:rPr>
          <w:rFonts w:ascii="Garamond" w:hAnsi="Garamond" w:cs="Verdana"/>
          <w:bCs/>
          <w:sz w:val="24"/>
          <w:szCs w:val="24"/>
        </w:rPr>
      </w:pPr>
      <w:r>
        <w:rPr>
          <w:rFonts w:ascii="Garamond" w:hAnsi="Garamond" w:cs="Verdana"/>
          <w:bCs/>
          <w:sz w:val="24"/>
          <w:szCs w:val="24"/>
        </w:rPr>
        <w:t>Successivamente</w:t>
      </w:r>
      <w:r w:rsidRPr="00C66D65">
        <w:rPr>
          <w:rFonts w:ascii="Garamond" w:hAnsi="Garamond" w:cs="Verdana"/>
          <w:bCs/>
          <w:sz w:val="24"/>
          <w:szCs w:val="24"/>
        </w:rPr>
        <w:t xml:space="preserve">, il dogma della stabilità della vendita forzata e della salvezza delle ragioni del terzo acquirente è stato ribadito da </w:t>
      </w:r>
      <w:r w:rsidRPr="00C66D65">
        <w:rPr>
          <w:rFonts w:ascii="Garamond" w:hAnsi="Garamond"/>
          <w:sz w:val="24"/>
          <w:szCs w:val="24"/>
        </w:rPr>
        <w:t xml:space="preserve">Cass., sez. un., 7 gennaio 2014, n. 61, in </w:t>
      </w:r>
      <w:r>
        <w:rPr>
          <w:rFonts w:ascii="Garamond" w:hAnsi="Garamond"/>
          <w:i/>
          <w:sz w:val="24"/>
          <w:szCs w:val="24"/>
        </w:rPr>
        <w:t>C</w:t>
      </w:r>
      <w:r w:rsidRPr="00C66D65">
        <w:rPr>
          <w:rFonts w:ascii="Garamond" w:hAnsi="Garamond"/>
          <w:i/>
          <w:sz w:val="24"/>
          <w:szCs w:val="24"/>
        </w:rPr>
        <w:t>G</w:t>
      </w:r>
      <w:r w:rsidRPr="00C66D65">
        <w:rPr>
          <w:rFonts w:ascii="Garamond" w:hAnsi="Garamond"/>
          <w:sz w:val="24"/>
          <w:szCs w:val="24"/>
        </w:rPr>
        <w:t xml:space="preserve">, 2014, 971, con nota di </w:t>
      </w:r>
      <w:r w:rsidRPr="00C66D65">
        <w:rPr>
          <w:rFonts w:ascii="Garamond" w:hAnsi="Garamond"/>
          <w:smallCaps/>
          <w:sz w:val="24"/>
          <w:szCs w:val="24"/>
        </w:rPr>
        <w:t>Metafora</w:t>
      </w:r>
      <w:r w:rsidRPr="00C66D65">
        <w:rPr>
          <w:rFonts w:ascii="Garamond" w:hAnsi="Garamond"/>
          <w:sz w:val="24"/>
          <w:szCs w:val="24"/>
        </w:rPr>
        <w:t xml:space="preserve">, </w:t>
      </w:r>
      <w:r w:rsidRPr="00C66D65">
        <w:rPr>
          <w:rFonts w:ascii="Garamond" w:hAnsi="Garamond"/>
          <w:i/>
          <w:sz w:val="24"/>
          <w:szCs w:val="24"/>
        </w:rPr>
        <w:t>Le Sezioni Unite e la sorte dell’espropriazione in caso di sopravvenuta caducazione del titolo esecutivo</w:t>
      </w:r>
      <w:r w:rsidRPr="00C66D65">
        <w:rPr>
          <w:rFonts w:ascii="Garamond" w:hAnsi="Garamond"/>
          <w:sz w:val="24"/>
          <w:szCs w:val="24"/>
        </w:rPr>
        <w:t xml:space="preserve">; e in </w:t>
      </w:r>
      <w:r w:rsidRPr="00C66D65">
        <w:rPr>
          <w:rFonts w:ascii="Garamond" w:hAnsi="Garamond"/>
          <w:i/>
          <w:sz w:val="24"/>
          <w:szCs w:val="24"/>
        </w:rPr>
        <w:t>R</w:t>
      </w:r>
      <w:r>
        <w:rPr>
          <w:rFonts w:ascii="Garamond" w:hAnsi="Garamond"/>
          <w:i/>
          <w:sz w:val="24"/>
          <w:szCs w:val="24"/>
        </w:rPr>
        <w:t>DPr,</w:t>
      </w:r>
      <w:r w:rsidRPr="00C66D65">
        <w:rPr>
          <w:rFonts w:ascii="Garamond" w:hAnsi="Garamond"/>
          <w:sz w:val="24"/>
          <w:szCs w:val="24"/>
        </w:rPr>
        <w:t xml:space="preserve"> 2014, 497, con nota di </w:t>
      </w:r>
      <w:r w:rsidRPr="00C66D65">
        <w:rPr>
          <w:rFonts w:ascii="Garamond" w:hAnsi="Garamond"/>
          <w:smallCaps/>
          <w:sz w:val="24"/>
          <w:szCs w:val="24"/>
        </w:rPr>
        <w:t>Capponi</w:t>
      </w:r>
      <w:r w:rsidRPr="00C66D65">
        <w:rPr>
          <w:rFonts w:ascii="Garamond" w:hAnsi="Garamond"/>
          <w:sz w:val="24"/>
          <w:szCs w:val="24"/>
        </w:rPr>
        <w:t xml:space="preserve">, </w:t>
      </w:r>
      <w:r w:rsidRPr="00C66D65">
        <w:rPr>
          <w:rFonts w:ascii="Garamond" w:hAnsi="Garamond"/>
          <w:i/>
          <w:sz w:val="24"/>
          <w:szCs w:val="24"/>
        </w:rPr>
        <w:t>Le Sezioni Unite e l’“oggettivizzazione” degli atti dell’espropriazione forzata</w:t>
      </w:r>
      <w:r w:rsidRPr="00C66D65">
        <w:rPr>
          <w:rFonts w:ascii="Garamond" w:hAnsi="Garamond"/>
          <w:sz w:val="24"/>
          <w:szCs w:val="24"/>
        </w:rPr>
        <w:t xml:space="preserve">, che ha riconosciuto come </w:t>
      </w:r>
      <w:r w:rsidRPr="00C66D65">
        <w:rPr>
          <w:rFonts w:ascii="Garamond" w:hAnsi="Garamond" w:cs="Times"/>
          <w:sz w:val="24"/>
          <w:szCs w:val="24"/>
        </w:rPr>
        <w:t xml:space="preserve">le vicende relative al titolo esecutivo del creditore procedente (sospensione, sopravvenuta inefficacia, caducazione, estinzione) non interferiscono sulla prosecuzione dell'esecuzione in caso di impulso del creditore intervenuto munito di titolo e sulla stabilità della vendita (superando così l’impostazione contraria affermata da </w:t>
      </w:r>
      <w:r w:rsidRPr="00C66D65">
        <w:rPr>
          <w:rFonts w:ascii="Garamond" w:hAnsi="Garamond" w:cs="Verdana"/>
          <w:sz w:val="24"/>
          <w:szCs w:val="24"/>
        </w:rPr>
        <w:t xml:space="preserve">Cass., 13 febbraio 2009, n. 3531, annotata da </w:t>
      </w:r>
      <w:r w:rsidRPr="00C66D65">
        <w:rPr>
          <w:rFonts w:ascii="Garamond" w:hAnsi="Garamond" w:cs="Verdana"/>
          <w:smallCaps/>
          <w:sz w:val="24"/>
          <w:szCs w:val="24"/>
        </w:rPr>
        <w:t>Capponi</w:t>
      </w:r>
      <w:r w:rsidRPr="00C66D65">
        <w:rPr>
          <w:rFonts w:ascii="Garamond" w:hAnsi="Garamond" w:cs="Verdana"/>
          <w:sz w:val="24"/>
          <w:szCs w:val="24"/>
        </w:rPr>
        <w:t xml:space="preserve">, </w:t>
      </w:r>
      <w:r w:rsidRPr="00C66D65">
        <w:rPr>
          <w:rFonts w:ascii="Garamond" w:hAnsi="Garamond" w:cs="Verdana"/>
          <w:bCs/>
          <w:i/>
          <w:sz w:val="24"/>
          <w:szCs w:val="24"/>
        </w:rPr>
        <w:t>Difetto sopravvenuto del titolo esecutivo e intervento di creditori titolati</w:t>
      </w:r>
      <w:r w:rsidRPr="00C66D65">
        <w:rPr>
          <w:rFonts w:ascii="Garamond" w:hAnsi="Garamond" w:cs="Verdana"/>
          <w:bCs/>
          <w:sz w:val="24"/>
          <w:szCs w:val="24"/>
        </w:rPr>
        <w:t xml:space="preserve">, in </w:t>
      </w:r>
      <w:r w:rsidRPr="00C66D65">
        <w:rPr>
          <w:rFonts w:ascii="Garamond" w:hAnsi="Garamond" w:cs="Verdana"/>
          <w:bCs/>
          <w:i/>
          <w:sz w:val="24"/>
          <w:szCs w:val="24"/>
        </w:rPr>
        <w:t>C</w:t>
      </w:r>
      <w:r>
        <w:rPr>
          <w:rFonts w:ascii="Garamond" w:hAnsi="Garamond" w:cs="Verdana"/>
          <w:bCs/>
          <w:i/>
          <w:sz w:val="24"/>
          <w:szCs w:val="24"/>
        </w:rPr>
        <w:t>G</w:t>
      </w:r>
      <w:r w:rsidRPr="00C66D65">
        <w:rPr>
          <w:rFonts w:ascii="Garamond" w:hAnsi="Garamond" w:cs="Verdana"/>
          <w:bCs/>
          <w:sz w:val="24"/>
          <w:szCs w:val="24"/>
        </w:rPr>
        <w:t>, 2009, 935</w:t>
      </w:r>
      <w:r w:rsidRPr="00C66D65">
        <w:rPr>
          <w:rFonts w:ascii="Garamond" w:hAnsi="Garamond" w:cs="Verdana"/>
          <w:bCs/>
          <w:i/>
          <w:sz w:val="24"/>
          <w:szCs w:val="24"/>
        </w:rPr>
        <w:t xml:space="preserve"> </w:t>
      </w:r>
      <w:r w:rsidRPr="00C66D65">
        <w:rPr>
          <w:rFonts w:ascii="Garamond" w:hAnsi="Garamond" w:cs="Verdana"/>
          <w:bCs/>
          <w:sz w:val="24"/>
          <w:szCs w:val="24"/>
        </w:rPr>
        <w:t xml:space="preserve">ss.; e da P. </w:t>
      </w:r>
      <w:r w:rsidRPr="00C66D65">
        <w:rPr>
          <w:rFonts w:ascii="Garamond" w:hAnsi="Garamond" w:cs="Verdana"/>
          <w:smallCaps/>
          <w:sz w:val="24"/>
          <w:szCs w:val="24"/>
        </w:rPr>
        <w:t>Farina</w:t>
      </w:r>
      <w:r w:rsidRPr="00C66D65">
        <w:rPr>
          <w:rFonts w:ascii="Garamond" w:hAnsi="Garamond" w:cs="Verdana"/>
          <w:sz w:val="24"/>
          <w:szCs w:val="24"/>
        </w:rPr>
        <w:t xml:space="preserve">, </w:t>
      </w:r>
      <w:r w:rsidRPr="00C66D65">
        <w:rPr>
          <w:rFonts w:ascii="Garamond" w:hAnsi="Garamond" w:cs="Verdana"/>
          <w:bCs/>
          <w:i/>
          <w:sz w:val="24"/>
          <w:szCs w:val="24"/>
        </w:rPr>
        <w:t>Caducazione del titolo esecutivo e chiusura anticipata dell'espropriazione: quali effetti nei confronti dei creditori intervenuti e dell'acquirente in vendita forzata?</w:t>
      </w:r>
      <w:r w:rsidRPr="00C66D65">
        <w:rPr>
          <w:rFonts w:ascii="Garamond" w:hAnsi="Garamond" w:cs="Verdana"/>
          <w:bCs/>
          <w:sz w:val="24"/>
          <w:szCs w:val="24"/>
        </w:rPr>
        <w:t xml:space="preserve">, in </w:t>
      </w:r>
      <w:r w:rsidRPr="00C66D65">
        <w:rPr>
          <w:rFonts w:ascii="Garamond" w:hAnsi="Garamond" w:cs="Verdana"/>
          <w:bCs/>
          <w:i/>
          <w:sz w:val="24"/>
          <w:szCs w:val="24"/>
        </w:rPr>
        <w:t>G</w:t>
      </w:r>
      <w:r>
        <w:rPr>
          <w:rFonts w:ascii="Garamond" w:hAnsi="Garamond" w:cs="Verdana"/>
          <w:bCs/>
          <w:i/>
          <w:sz w:val="24"/>
          <w:szCs w:val="24"/>
        </w:rPr>
        <w:t>C</w:t>
      </w:r>
      <w:r w:rsidRPr="00C66D65">
        <w:rPr>
          <w:rFonts w:ascii="Garamond" w:hAnsi="Garamond" w:cs="Verdana"/>
          <w:bCs/>
          <w:sz w:val="24"/>
          <w:szCs w:val="24"/>
        </w:rPr>
        <w:t>, 2010, 2037 ss.).</w:t>
      </w:r>
      <w:r>
        <w:rPr>
          <w:rFonts w:ascii="Garamond" w:hAnsi="Garamond" w:cs="Verdana"/>
          <w:bCs/>
          <w:sz w:val="24"/>
          <w:szCs w:val="24"/>
        </w:rPr>
        <w:t xml:space="preserve"> </w:t>
      </w:r>
      <w:r w:rsidRPr="00C66D65">
        <w:rPr>
          <w:rFonts w:ascii="Garamond" w:hAnsi="Garamond" w:cs="Verdana"/>
          <w:bCs/>
          <w:sz w:val="24"/>
          <w:szCs w:val="24"/>
        </w:rPr>
        <w:t>Più di recente</w:t>
      </w:r>
      <w:r>
        <w:rPr>
          <w:rFonts w:ascii="Garamond" w:hAnsi="Garamond" w:cs="Verdana"/>
          <w:bCs/>
          <w:sz w:val="24"/>
          <w:szCs w:val="24"/>
        </w:rPr>
        <w:t xml:space="preserve"> </w:t>
      </w:r>
      <w:r w:rsidRPr="00671641">
        <w:rPr>
          <w:rFonts w:ascii="Garamond" w:hAnsi="Garamond" w:cs="Arial"/>
          <w:sz w:val="24"/>
          <w:szCs w:val="24"/>
        </w:rPr>
        <w:t xml:space="preserve">Cass. 7 marzo 2017, n. 5604, in un’ipotesi di rinuncia di tutti i creditori </w:t>
      </w:r>
      <w:r>
        <w:rPr>
          <w:rFonts w:ascii="Garamond" w:hAnsi="Garamond" w:cs="Arial"/>
          <w:sz w:val="24"/>
          <w:szCs w:val="24"/>
        </w:rPr>
        <w:t>successiva</w:t>
      </w:r>
      <w:r w:rsidRPr="00671641">
        <w:rPr>
          <w:rFonts w:ascii="Garamond" w:hAnsi="Garamond" w:cs="Arial"/>
          <w:sz w:val="24"/>
          <w:szCs w:val="24"/>
        </w:rPr>
        <w:t xml:space="preserve"> </w:t>
      </w:r>
      <w:r>
        <w:rPr>
          <w:rFonts w:ascii="Garamond" w:hAnsi="Garamond" w:cs="Arial"/>
          <w:sz w:val="24"/>
          <w:szCs w:val="24"/>
        </w:rPr>
        <w:t>al</w:t>
      </w:r>
      <w:r w:rsidRPr="00671641">
        <w:rPr>
          <w:rFonts w:ascii="Garamond" w:hAnsi="Garamond" w:cs="Arial"/>
          <w:sz w:val="24"/>
          <w:szCs w:val="24"/>
        </w:rPr>
        <w:t xml:space="preserve">l'aggiudicazione provvisoria, </w:t>
      </w:r>
      <w:r>
        <w:rPr>
          <w:rFonts w:ascii="Garamond" w:hAnsi="Garamond" w:cs="Arial"/>
          <w:sz w:val="24"/>
          <w:szCs w:val="24"/>
        </w:rPr>
        <w:t>ha</w:t>
      </w:r>
      <w:r w:rsidRPr="00671641">
        <w:rPr>
          <w:rFonts w:ascii="Garamond" w:hAnsi="Garamond" w:cs="Arial"/>
          <w:sz w:val="24"/>
          <w:szCs w:val="24"/>
        </w:rPr>
        <w:t xml:space="preserve"> precisato che </w:t>
      </w:r>
      <w:r>
        <w:rPr>
          <w:rFonts w:ascii="Garamond" w:hAnsi="Garamond" w:cs="Arial"/>
          <w:sz w:val="24"/>
          <w:szCs w:val="24"/>
        </w:rPr>
        <w:t>“</w:t>
      </w:r>
      <w:r w:rsidRPr="00671641">
        <w:rPr>
          <w:rFonts w:ascii="Garamond" w:hAnsi="Garamond" w:cs="Arial"/>
          <w:i/>
          <w:sz w:val="24"/>
          <w:szCs w:val="24"/>
        </w:rPr>
        <w:t>dopo la rinuncia dei creditori possono essere compiuti soltanto atti volti a definirne la fase di estinzione come è fatto palese - oltre c</w:t>
      </w:r>
      <w:r>
        <w:rPr>
          <w:rFonts w:ascii="Garamond" w:hAnsi="Garamond" w:cs="Arial"/>
          <w:i/>
          <w:sz w:val="24"/>
          <w:szCs w:val="24"/>
        </w:rPr>
        <w:t>he dalla necessità di emettere d</w:t>
      </w:r>
      <w:r w:rsidRPr="00671641">
        <w:rPr>
          <w:rFonts w:ascii="Garamond" w:hAnsi="Garamond" w:cs="Arial"/>
          <w:i/>
          <w:sz w:val="24"/>
          <w:szCs w:val="24"/>
        </w:rPr>
        <w:t xml:space="preserve">ecreto di trasferimento per completare la stabilizzazione dell'aggiudicazione - dalla disciplina dell'articolo 632 </w:t>
      </w:r>
      <w:r>
        <w:rPr>
          <w:rFonts w:ascii="Garamond" w:hAnsi="Garamond" w:cs="Arial"/>
          <w:i/>
          <w:sz w:val="24"/>
          <w:szCs w:val="24"/>
        </w:rPr>
        <w:t xml:space="preserve">c.p.c. </w:t>
      </w:r>
      <w:r w:rsidRPr="00671641">
        <w:rPr>
          <w:rFonts w:ascii="Garamond" w:hAnsi="Garamond" w:cs="Arial"/>
          <w:i/>
          <w:sz w:val="24"/>
          <w:szCs w:val="24"/>
        </w:rPr>
        <w:t>in punto di liquidazione delle spese sostenute dalle parti se è richiesta e delle spese per gli ausiliari nonché di approvazione del conto finale reso da parte del custode</w:t>
      </w:r>
      <w:r>
        <w:rPr>
          <w:rFonts w:ascii="Garamond" w:hAnsi="Garamond" w:cs="Arial"/>
          <w:sz w:val="24"/>
          <w:szCs w:val="24"/>
        </w:rPr>
        <w:t>”</w:t>
      </w:r>
      <w:r w:rsidRPr="00671641">
        <w:rPr>
          <w:rFonts w:ascii="Garamond" w:hAnsi="Garamond" w:cs="Arial"/>
          <w:sz w:val="24"/>
          <w:szCs w:val="24"/>
        </w:rPr>
        <w:t xml:space="preserve">. </w:t>
      </w:r>
    </w:p>
  </w:footnote>
  <w:footnote w:id="14">
    <w:p w:rsidR="00EB6CAA" w:rsidRPr="00C66D65" w:rsidRDefault="00EB6CAA" w:rsidP="00C66D65">
      <w:pPr>
        <w:pStyle w:val="Testonotaapidipagina"/>
        <w:jc w:val="both"/>
        <w:rPr>
          <w:rFonts w:ascii="Garamond" w:hAnsi="Garamond"/>
        </w:rPr>
      </w:pPr>
      <w:r w:rsidRPr="00C66D65">
        <w:rPr>
          <w:rStyle w:val="Rimandonotaapidipagina"/>
          <w:rFonts w:ascii="Garamond" w:hAnsi="Garamond"/>
        </w:rPr>
        <w:footnoteRef/>
      </w:r>
      <w:r w:rsidRPr="00C66D65">
        <w:rPr>
          <w:rFonts w:ascii="Garamond" w:hAnsi="Garamond"/>
        </w:rPr>
        <w:t xml:space="preserve"> Su queste tematiche </w:t>
      </w:r>
      <w:r w:rsidRPr="00C66D65">
        <w:rPr>
          <w:rFonts w:ascii="Garamond" w:hAnsi="Garamond" w:cs="Times"/>
        </w:rPr>
        <w:t xml:space="preserve">mi permetto di rinviare a P. </w:t>
      </w:r>
      <w:r w:rsidRPr="00C66D65">
        <w:rPr>
          <w:rFonts w:ascii="Garamond" w:hAnsi="Garamond" w:cs="Times"/>
          <w:smallCaps/>
        </w:rPr>
        <w:t>Farina</w:t>
      </w:r>
      <w:r w:rsidRPr="00C66D65">
        <w:rPr>
          <w:rFonts w:ascii="Garamond" w:hAnsi="Garamond" w:cs="Times"/>
        </w:rPr>
        <w:t xml:space="preserve">,  </w:t>
      </w:r>
      <w:r w:rsidRPr="00C66D65">
        <w:rPr>
          <w:rFonts w:ascii="Garamond" w:hAnsi="Garamond" w:cs="Times"/>
          <w:i/>
        </w:rPr>
        <w:t>La stabilità dell’aggiudicazione nel sistema dell’espropriazione forzata</w:t>
      </w:r>
      <w:r w:rsidRPr="00C66D65">
        <w:rPr>
          <w:rFonts w:ascii="Garamond" w:hAnsi="Garamond" w:cs="Times"/>
        </w:rPr>
        <w:t>, Napoli 2012,</w:t>
      </w:r>
      <w:r w:rsidRPr="00C66D65">
        <w:rPr>
          <w:rFonts w:ascii="Garamond" w:hAnsi="Garamond" w:cs="Times"/>
          <w:i/>
        </w:rPr>
        <w:t xml:space="preserve"> </w:t>
      </w:r>
      <w:r w:rsidRPr="00C66D65">
        <w:rPr>
          <w:rFonts w:ascii="Garamond" w:hAnsi="Garamond" w:cs="Times"/>
        </w:rPr>
        <w:t>p. 32 ss.</w:t>
      </w:r>
    </w:p>
  </w:footnote>
  <w:footnote w:id="15">
    <w:p w:rsidR="00EB6CAA" w:rsidRPr="00DD2E1B" w:rsidRDefault="00EB6CAA" w:rsidP="00424875">
      <w:pPr>
        <w:jc w:val="both"/>
        <w:rPr>
          <w:rFonts w:ascii="Garamond" w:hAnsi="Garamond"/>
          <w:sz w:val="24"/>
          <w:szCs w:val="24"/>
        </w:rPr>
      </w:pPr>
      <w:r w:rsidRPr="00DD2E1B">
        <w:rPr>
          <w:rStyle w:val="Rimandonotaapidipagina"/>
          <w:rFonts w:ascii="Garamond" w:hAnsi="Garamond"/>
          <w:sz w:val="24"/>
          <w:szCs w:val="24"/>
        </w:rPr>
        <w:footnoteRef/>
      </w:r>
      <w:r w:rsidRPr="00DD2E1B">
        <w:rPr>
          <w:rFonts w:ascii="Garamond" w:hAnsi="Garamond"/>
          <w:sz w:val="24"/>
          <w:szCs w:val="24"/>
        </w:rPr>
        <w:t xml:space="preserve"> Si tratta di Cass. 21 settembre 2015, n. 18451, con nota adesiva di P. Farina, </w:t>
      </w:r>
      <w:r w:rsidRPr="00DD2E1B">
        <w:rPr>
          <w:rFonts w:ascii="Garamond" w:hAnsi="Garamond" w:cs="Garamond"/>
          <w:i/>
          <w:sz w:val="24"/>
          <w:szCs w:val="24"/>
        </w:rPr>
        <w:t>Ingiustizia del prezzo e sospensione della vendita nella più recente interpretazione della Suprema Corte,</w:t>
      </w:r>
      <w:r w:rsidRPr="00DD2E1B">
        <w:rPr>
          <w:rFonts w:ascii="Garamond" w:hAnsi="Garamond"/>
          <w:i/>
          <w:sz w:val="24"/>
          <w:szCs w:val="24"/>
        </w:rPr>
        <w:t xml:space="preserve"> </w:t>
      </w:r>
      <w:r>
        <w:rPr>
          <w:rFonts w:ascii="Garamond" w:hAnsi="Garamond"/>
          <w:sz w:val="24"/>
          <w:szCs w:val="24"/>
        </w:rPr>
        <w:t xml:space="preserve">in </w:t>
      </w:r>
      <w:r w:rsidRPr="00DD2E1B">
        <w:rPr>
          <w:rFonts w:ascii="Garamond" w:hAnsi="Garamond"/>
          <w:i/>
          <w:sz w:val="24"/>
          <w:szCs w:val="24"/>
        </w:rPr>
        <w:t>R</w:t>
      </w:r>
      <w:r>
        <w:rPr>
          <w:rFonts w:ascii="Garamond" w:hAnsi="Garamond"/>
          <w:i/>
          <w:sz w:val="24"/>
          <w:szCs w:val="24"/>
        </w:rPr>
        <w:t>EF</w:t>
      </w:r>
      <w:r w:rsidRPr="00DD2E1B">
        <w:rPr>
          <w:rFonts w:ascii="Garamond" w:hAnsi="Garamond"/>
          <w:sz w:val="24"/>
          <w:szCs w:val="24"/>
        </w:rPr>
        <w:t>,</w:t>
      </w:r>
      <w:r w:rsidRPr="00DD2E1B">
        <w:rPr>
          <w:rFonts w:ascii="Garamond" w:hAnsi="Garamond"/>
          <w:i/>
          <w:sz w:val="24"/>
          <w:szCs w:val="24"/>
        </w:rPr>
        <w:t xml:space="preserve"> </w:t>
      </w:r>
      <w:r w:rsidRPr="00DD2E1B">
        <w:rPr>
          <w:rFonts w:ascii="Garamond" w:hAnsi="Garamond"/>
          <w:sz w:val="24"/>
          <w:szCs w:val="24"/>
        </w:rPr>
        <w:t xml:space="preserve">2016, 272 ss. </w:t>
      </w:r>
    </w:p>
    <w:p w:rsidR="00EB6CAA" w:rsidRPr="00DE1591" w:rsidRDefault="00EB6CAA" w:rsidP="00DE1591">
      <w:pPr>
        <w:jc w:val="both"/>
        <w:rPr>
          <w:rFonts w:ascii="Garamond" w:hAnsi="Garamond"/>
          <w:sz w:val="24"/>
          <w:szCs w:val="24"/>
        </w:rPr>
      </w:pPr>
      <w:r w:rsidRPr="00DD2E1B">
        <w:rPr>
          <w:rFonts w:ascii="Garamond" w:hAnsi="Garamond"/>
          <w:sz w:val="24"/>
          <w:szCs w:val="24"/>
        </w:rPr>
        <w:t xml:space="preserve">A questo riguardo </w:t>
      </w:r>
      <w:r w:rsidRPr="00DD2E1B">
        <w:rPr>
          <w:rFonts w:ascii="Garamond" w:eastAsia="Times New Roman" w:hAnsi="Garamond"/>
          <w:color w:val="000000"/>
          <w:sz w:val="24"/>
          <w:szCs w:val="24"/>
          <w:shd w:val="clear" w:color="auto" w:fill="FFFFFF"/>
        </w:rPr>
        <w:t xml:space="preserve">la Corte ha altresì precisato che il potere di sospendere la vendita, attribuito dall'art. 586 c.p.c. (nel testo novellato dall'art. 19 </w:t>
      </w:r>
      <w:r w:rsidRPr="00DE1591">
        <w:rPr>
          <w:rFonts w:ascii="Garamond" w:eastAsia="Times New Roman" w:hAnsi="Garamond"/>
          <w:i/>
          <w:color w:val="000000"/>
          <w:sz w:val="24"/>
          <w:szCs w:val="24"/>
          <w:shd w:val="clear" w:color="auto" w:fill="FFFFFF"/>
        </w:rPr>
        <w:t>bis</w:t>
      </w:r>
      <w:r w:rsidRPr="00DD2E1B">
        <w:rPr>
          <w:rFonts w:ascii="Garamond" w:eastAsia="Times New Roman" w:hAnsi="Garamond"/>
          <w:color w:val="000000"/>
          <w:sz w:val="24"/>
          <w:szCs w:val="24"/>
          <w:shd w:val="clear" w:color="auto" w:fill="FFFFFF"/>
        </w:rPr>
        <w:t xml:space="preserve"> della legge n. 203 del 1991) al giudice dell'esecuzione dopo l'aggiudicazione può essere esercitato allorquando: </w:t>
      </w:r>
      <w:r w:rsidRPr="00DD2E1B">
        <w:rPr>
          <w:rFonts w:ascii="Garamond" w:eastAsia="Times New Roman" w:hAnsi="Garamond"/>
          <w:i/>
          <w:color w:val="000000"/>
          <w:sz w:val="24"/>
          <w:szCs w:val="24"/>
          <w:shd w:val="clear" w:color="auto" w:fill="FFFFFF"/>
        </w:rPr>
        <w:t>a)</w:t>
      </w:r>
      <w:r w:rsidRPr="00DD2E1B">
        <w:rPr>
          <w:rFonts w:ascii="Garamond" w:eastAsia="Times New Roman" w:hAnsi="Garamond"/>
          <w:color w:val="000000"/>
          <w:sz w:val="24"/>
          <w:szCs w:val="24"/>
          <w:shd w:val="clear" w:color="auto" w:fill="FFFFFF"/>
        </w:rPr>
        <w:t xml:space="preserve"> si verifichino fatti nuovi successivi all'aggiudicazione; </w:t>
      </w:r>
      <w:r w:rsidRPr="00DD2E1B">
        <w:rPr>
          <w:rFonts w:ascii="Garamond" w:eastAsia="Times New Roman" w:hAnsi="Garamond"/>
          <w:i/>
          <w:color w:val="000000"/>
          <w:sz w:val="24"/>
          <w:szCs w:val="24"/>
          <w:shd w:val="clear" w:color="auto" w:fill="FFFFFF"/>
        </w:rPr>
        <w:t>b)</w:t>
      </w:r>
      <w:r w:rsidRPr="00DD2E1B">
        <w:rPr>
          <w:rFonts w:ascii="Garamond" w:eastAsia="Times New Roman" w:hAnsi="Garamond"/>
          <w:color w:val="000000"/>
          <w:sz w:val="24"/>
          <w:szCs w:val="24"/>
          <w:shd w:val="clear" w:color="auto" w:fill="FFFFFF"/>
        </w:rPr>
        <w:t xml:space="preserve"> emerga che nel procedimento di vendita si siano verificate interferenze illecite di natura criminale che abbiano influenzato il procedimento, ivi compresa la stima stessa; </w:t>
      </w:r>
      <w:r w:rsidRPr="00DD2E1B">
        <w:rPr>
          <w:rFonts w:ascii="Garamond" w:eastAsia="Times New Roman" w:hAnsi="Garamond"/>
          <w:i/>
          <w:color w:val="000000"/>
          <w:sz w:val="24"/>
          <w:szCs w:val="24"/>
          <w:shd w:val="clear" w:color="auto" w:fill="FFFFFF"/>
        </w:rPr>
        <w:t>c)</w:t>
      </w:r>
      <w:r w:rsidRPr="00DD2E1B">
        <w:rPr>
          <w:rFonts w:ascii="Garamond" w:eastAsia="Times New Roman" w:hAnsi="Garamond"/>
          <w:color w:val="000000"/>
          <w:sz w:val="24"/>
          <w:szCs w:val="24"/>
          <w:shd w:val="clear" w:color="auto" w:fill="FFFFFF"/>
        </w:rPr>
        <w:t xml:space="preserve"> il prezzo fissato nella stima posta a base della vendita sia stato frutto di dolo scoperto dopo l'aggiudicazione; </w:t>
      </w:r>
      <w:r w:rsidRPr="00DD2E1B">
        <w:rPr>
          <w:rFonts w:ascii="Garamond" w:eastAsia="Times New Roman" w:hAnsi="Garamond"/>
          <w:i/>
          <w:color w:val="000000"/>
          <w:sz w:val="24"/>
          <w:szCs w:val="24"/>
          <w:shd w:val="clear" w:color="auto" w:fill="FFFFFF"/>
        </w:rPr>
        <w:t>d)</w:t>
      </w:r>
      <w:r w:rsidRPr="00DD2E1B">
        <w:rPr>
          <w:rFonts w:ascii="Garamond" w:eastAsia="Times New Roman" w:hAnsi="Garamond"/>
          <w:color w:val="000000"/>
          <w:sz w:val="24"/>
          <w:szCs w:val="24"/>
          <w:shd w:val="clear" w:color="auto" w:fill="FFFFFF"/>
        </w:rPr>
        <w:t xml:space="preserve"> vengano prospettati, da una parte del processo esecutivo, fatti o elementi che essa sola conosceva anteriormente all'aggiudicazione, non conosciuti né conoscibili dalle altre parti prima di essa, purché costoro li facciano propri, adducendo tale tardiva acquisizione di conoscenza come sola ragione giustificativa per l'esercizio del potere del giudice dell'esecuzione.</w:t>
      </w:r>
    </w:p>
  </w:footnote>
  <w:footnote w:id="16">
    <w:p w:rsidR="00EB6CAA" w:rsidRDefault="00EB6CAA">
      <w:pPr>
        <w:pStyle w:val="Testonotaapidipagina"/>
      </w:pPr>
      <w:r>
        <w:rPr>
          <w:rStyle w:val="Rimandonotaapidipagina"/>
        </w:rPr>
        <w:footnoteRef/>
      </w:r>
      <w:r>
        <w:t xml:space="preserve"> </w:t>
      </w:r>
      <w:r w:rsidRPr="00DD2E1B">
        <w:rPr>
          <w:rFonts w:ascii="Garamond" w:hAnsi="Garamond"/>
        </w:rPr>
        <w:t>Cass. 21 settembre 2015, n. 18451</w:t>
      </w:r>
      <w:r>
        <w:rPr>
          <w:rFonts w:ascii="Garamond" w:hAnsi="Garamond"/>
        </w:rPr>
        <w:t xml:space="preserve"> cit.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B7501"/>
    <w:multiLevelType w:val="hybridMultilevel"/>
    <w:tmpl w:val="ED0A212E"/>
    <w:lvl w:ilvl="0" w:tplc="257087B6">
      <w:start w:val="14"/>
      <w:numFmt w:val="bullet"/>
      <w:lvlText w:val="-"/>
      <w:lvlJc w:val="left"/>
      <w:pPr>
        <w:ind w:left="1287" w:hanging="720"/>
      </w:pPr>
      <w:rPr>
        <w:rFonts w:ascii="Times New Roman" w:eastAsiaTheme="minorEastAsia" w:hAnsi="Times New Roman"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70"/>
    <w:rsid w:val="00030893"/>
    <w:rsid w:val="00031331"/>
    <w:rsid w:val="000378EB"/>
    <w:rsid w:val="00041BC5"/>
    <w:rsid w:val="00055D78"/>
    <w:rsid w:val="0006038B"/>
    <w:rsid w:val="00061CE5"/>
    <w:rsid w:val="00084828"/>
    <w:rsid w:val="000A57A9"/>
    <w:rsid w:val="000B6849"/>
    <w:rsid w:val="000D6C4C"/>
    <w:rsid w:val="0014193E"/>
    <w:rsid w:val="00182059"/>
    <w:rsid w:val="001A6BD6"/>
    <w:rsid w:val="001D1FB3"/>
    <w:rsid w:val="001F2445"/>
    <w:rsid w:val="002330CD"/>
    <w:rsid w:val="00241727"/>
    <w:rsid w:val="00291A9F"/>
    <w:rsid w:val="002A29C4"/>
    <w:rsid w:val="003109C8"/>
    <w:rsid w:val="00316919"/>
    <w:rsid w:val="00323B39"/>
    <w:rsid w:val="0033779A"/>
    <w:rsid w:val="003620BD"/>
    <w:rsid w:val="0037490A"/>
    <w:rsid w:val="003C38F7"/>
    <w:rsid w:val="003D3200"/>
    <w:rsid w:val="003E23C5"/>
    <w:rsid w:val="003E528C"/>
    <w:rsid w:val="004159B9"/>
    <w:rsid w:val="00424086"/>
    <w:rsid w:val="00424875"/>
    <w:rsid w:val="00424C20"/>
    <w:rsid w:val="00434D84"/>
    <w:rsid w:val="00464328"/>
    <w:rsid w:val="00467290"/>
    <w:rsid w:val="00497F42"/>
    <w:rsid w:val="004D0FB1"/>
    <w:rsid w:val="00502080"/>
    <w:rsid w:val="0058651E"/>
    <w:rsid w:val="005A0C4F"/>
    <w:rsid w:val="005C7386"/>
    <w:rsid w:val="005D57B0"/>
    <w:rsid w:val="006033BF"/>
    <w:rsid w:val="00607CCC"/>
    <w:rsid w:val="006242D9"/>
    <w:rsid w:val="006654A7"/>
    <w:rsid w:val="00666990"/>
    <w:rsid w:val="00671641"/>
    <w:rsid w:val="00677170"/>
    <w:rsid w:val="006C1750"/>
    <w:rsid w:val="006D28BA"/>
    <w:rsid w:val="00747BC6"/>
    <w:rsid w:val="0080627A"/>
    <w:rsid w:val="00831485"/>
    <w:rsid w:val="00880C19"/>
    <w:rsid w:val="008F1666"/>
    <w:rsid w:val="00955725"/>
    <w:rsid w:val="00965A3E"/>
    <w:rsid w:val="00985B8E"/>
    <w:rsid w:val="00987E3D"/>
    <w:rsid w:val="00994F31"/>
    <w:rsid w:val="009963F2"/>
    <w:rsid w:val="009C1D0B"/>
    <w:rsid w:val="009C58FD"/>
    <w:rsid w:val="009D0A1B"/>
    <w:rsid w:val="009E48A6"/>
    <w:rsid w:val="00A201C0"/>
    <w:rsid w:val="00A2634F"/>
    <w:rsid w:val="00A30809"/>
    <w:rsid w:val="00A54875"/>
    <w:rsid w:val="00AD2BB3"/>
    <w:rsid w:val="00B12E8A"/>
    <w:rsid w:val="00B50461"/>
    <w:rsid w:val="00B877D7"/>
    <w:rsid w:val="00BB06E8"/>
    <w:rsid w:val="00BB1DC5"/>
    <w:rsid w:val="00BE4B80"/>
    <w:rsid w:val="00BF3835"/>
    <w:rsid w:val="00BF4659"/>
    <w:rsid w:val="00BF4AA0"/>
    <w:rsid w:val="00BF6D3C"/>
    <w:rsid w:val="00C05925"/>
    <w:rsid w:val="00C36E15"/>
    <w:rsid w:val="00C52D57"/>
    <w:rsid w:val="00C65EE0"/>
    <w:rsid w:val="00C66D65"/>
    <w:rsid w:val="00C849D7"/>
    <w:rsid w:val="00CB691E"/>
    <w:rsid w:val="00D409EC"/>
    <w:rsid w:val="00D62BE2"/>
    <w:rsid w:val="00D70EBC"/>
    <w:rsid w:val="00DA0EA5"/>
    <w:rsid w:val="00DA47FF"/>
    <w:rsid w:val="00DD2E1B"/>
    <w:rsid w:val="00DE1591"/>
    <w:rsid w:val="00E264C4"/>
    <w:rsid w:val="00E34AD1"/>
    <w:rsid w:val="00EA3D3A"/>
    <w:rsid w:val="00EB6CAA"/>
    <w:rsid w:val="00EC1BE4"/>
    <w:rsid w:val="00EF1456"/>
    <w:rsid w:val="00EF6CFF"/>
    <w:rsid w:val="00F02246"/>
    <w:rsid w:val="00F049EF"/>
    <w:rsid w:val="00F12394"/>
    <w:rsid w:val="00F562D0"/>
    <w:rsid w:val="00F856ED"/>
    <w:rsid w:val="00FB2FDE"/>
    <w:rsid w:val="00FF66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9B62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oncini Garamond" w:eastAsiaTheme="minorEastAsia" w:hAnsi="Simoncini Garamond"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170"/>
  </w:style>
  <w:style w:type="paragraph" w:styleId="Titolo4">
    <w:name w:val="heading 4"/>
    <w:basedOn w:val="Normale"/>
    <w:next w:val="Normale"/>
    <w:link w:val="Titolo4Carattere"/>
    <w:uiPriority w:val="9"/>
    <w:qFormat/>
    <w:rsid w:val="004159B9"/>
    <w:pPr>
      <w:keepNext/>
      <w:autoSpaceDE w:val="0"/>
      <w:autoSpaceDN w:val="0"/>
      <w:adjustRightInd w:val="0"/>
      <w:spacing w:after="200" w:line="360" w:lineRule="auto"/>
      <w:jc w:val="center"/>
      <w:outlineLvl w:val="3"/>
    </w:pPr>
    <w:rPr>
      <w:rFonts w:ascii="Century Schoolbook" w:eastAsia="Times New Roman" w:hAnsi="Century Schoolbook"/>
      <w:b/>
      <w:bCs/>
      <w:color w:val="000000"/>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C38F7"/>
    <w:pPr>
      <w:tabs>
        <w:tab w:val="center" w:pos="4819"/>
        <w:tab w:val="right" w:pos="9638"/>
      </w:tabs>
    </w:pPr>
  </w:style>
  <w:style w:type="character" w:customStyle="1" w:styleId="PidipaginaCarattere">
    <w:name w:val="Piè di pagina Carattere"/>
    <w:basedOn w:val="Caratterepredefinitoparagrafo"/>
    <w:link w:val="Pidipagina"/>
    <w:uiPriority w:val="99"/>
    <w:rsid w:val="003C38F7"/>
  </w:style>
  <w:style w:type="character" w:styleId="Numeropagina">
    <w:name w:val="page number"/>
    <w:basedOn w:val="Caratterepredefinitoparagrafo"/>
    <w:uiPriority w:val="99"/>
    <w:semiHidden/>
    <w:unhideWhenUsed/>
    <w:rsid w:val="003C38F7"/>
  </w:style>
  <w:style w:type="paragraph" w:styleId="Testonotaapidipagina">
    <w:name w:val="footnote text"/>
    <w:basedOn w:val="Normale"/>
    <w:link w:val="TestonotaapidipaginaCarattere"/>
    <w:uiPriority w:val="99"/>
    <w:unhideWhenUsed/>
    <w:rsid w:val="00B50461"/>
    <w:rPr>
      <w:sz w:val="24"/>
      <w:szCs w:val="24"/>
    </w:rPr>
  </w:style>
  <w:style w:type="character" w:customStyle="1" w:styleId="TestonotaapidipaginaCarattere">
    <w:name w:val="Testo nota a piè di pagina Carattere"/>
    <w:basedOn w:val="Caratterepredefinitoparagrafo"/>
    <w:link w:val="Testonotaapidipagina"/>
    <w:uiPriority w:val="99"/>
    <w:rsid w:val="00B50461"/>
    <w:rPr>
      <w:sz w:val="24"/>
      <w:szCs w:val="24"/>
    </w:rPr>
  </w:style>
  <w:style w:type="character" w:styleId="Rimandonotaapidipagina">
    <w:name w:val="footnote reference"/>
    <w:basedOn w:val="Caratterepredefinitoparagrafo"/>
    <w:uiPriority w:val="99"/>
    <w:unhideWhenUsed/>
    <w:rsid w:val="00B50461"/>
    <w:rPr>
      <w:vertAlign w:val="superscript"/>
    </w:rPr>
  </w:style>
  <w:style w:type="paragraph" w:styleId="Paragrafoelenco">
    <w:name w:val="List Paragraph"/>
    <w:basedOn w:val="Normale"/>
    <w:uiPriority w:val="34"/>
    <w:qFormat/>
    <w:rsid w:val="004159B9"/>
    <w:pPr>
      <w:ind w:left="720"/>
      <w:contextualSpacing/>
    </w:pPr>
  </w:style>
  <w:style w:type="character" w:customStyle="1" w:styleId="Titolo4Carattere">
    <w:name w:val="Titolo 4 Carattere"/>
    <w:basedOn w:val="Caratterepredefinitoparagrafo"/>
    <w:link w:val="Titolo4"/>
    <w:uiPriority w:val="9"/>
    <w:rsid w:val="004159B9"/>
    <w:rPr>
      <w:rFonts w:ascii="Century Schoolbook" w:eastAsia="Times New Roman" w:hAnsi="Century Schoolbook"/>
      <w:b/>
      <w:bCs/>
      <w:color w:val="000000"/>
      <w:sz w:val="20"/>
      <w:szCs w:val="20"/>
    </w:rPr>
  </w:style>
  <w:style w:type="character" w:styleId="Collegamentoipertestuale">
    <w:name w:val="Hyperlink"/>
    <w:basedOn w:val="Caratterepredefinitoparagrafo"/>
    <w:uiPriority w:val="99"/>
    <w:unhideWhenUsed/>
    <w:rsid w:val="001820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oncini Garamond" w:eastAsiaTheme="minorEastAsia" w:hAnsi="Simoncini Garamond"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170"/>
  </w:style>
  <w:style w:type="paragraph" w:styleId="Titolo4">
    <w:name w:val="heading 4"/>
    <w:basedOn w:val="Normale"/>
    <w:next w:val="Normale"/>
    <w:link w:val="Titolo4Carattere"/>
    <w:uiPriority w:val="9"/>
    <w:qFormat/>
    <w:rsid w:val="004159B9"/>
    <w:pPr>
      <w:keepNext/>
      <w:autoSpaceDE w:val="0"/>
      <w:autoSpaceDN w:val="0"/>
      <w:adjustRightInd w:val="0"/>
      <w:spacing w:after="200" w:line="360" w:lineRule="auto"/>
      <w:jc w:val="center"/>
      <w:outlineLvl w:val="3"/>
    </w:pPr>
    <w:rPr>
      <w:rFonts w:ascii="Century Schoolbook" w:eastAsia="Times New Roman" w:hAnsi="Century Schoolbook"/>
      <w:b/>
      <w:bCs/>
      <w:color w:val="000000"/>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C38F7"/>
    <w:pPr>
      <w:tabs>
        <w:tab w:val="center" w:pos="4819"/>
        <w:tab w:val="right" w:pos="9638"/>
      </w:tabs>
    </w:pPr>
  </w:style>
  <w:style w:type="character" w:customStyle="1" w:styleId="PidipaginaCarattere">
    <w:name w:val="Piè di pagina Carattere"/>
    <w:basedOn w:val="Caratterepredefinitoparagrafo"/>
    <w:link w:val="Pidipagina"/>
    <w:uiPriority w:val="99"/>
    <w:rsid w:val="003C38F7"/>
  </w:style>
  <w:style w:type="character" w:styleId="Numeropagina">
    <w:name w:val="page number"/>
    <w:basedOn w:val="Caratterepredefinitoparagrafo"/>
    <w:uiPriority w:val="99"/>
    <w:semiHidden/>
    <w:unhideWhenUsed/>
    <w:rsid w:val="003C38F7"/>
  </w:style>
  <w:style w:type="paragraph" w:styleId="Testonotaapidipagina">
    <w:name w:val="footnote text"/>
    <w:basedOn w:val="Normale"/>
    <w:link w:val="TestonotaapidipaginaCarattere"/>
    <w:uiPriority w:val="99"/>
    <w:unhideWhenUsed/>
    <w:rsid w:val="00B50461"/>
    <w:rPr>
      <w:sz w:val="24"/>
      <w:szCs w:val="24"/>
    </w:rPr>
  </w:style>
  <w:style w:type="character" w:customStyle="1" w:styleId="TestonotaapidipaginaCarattere">
    <w:name w:val="Testo nota a piè di pagina Carattere"/>
    <w:basedOn w:val="Caratterepredefinitoparagrafo"/>
    <w:link w:val="Testonotaapidipagina"/>
    <w:uiPriority w:val="99"/>
    <w:rsid w:val="00B50461"/>
    <w:rPr>
      <w:sz w:val="24"/>
      <w:szCs w:val="24"/>
    </w:rPr>
  </w:style>
  <w:style w:type="character" w:styleId="Rimandonotaapidipagina">
    <w:name w:val="footnote reference"/>
    <w:basedOn w:val="Caratterepredefinitoparagrafo"/>
    <w:uiPriority w:val="99"/>
    <w:unhideWhenUsed/>
    <w:rsid w:val="00B50461"/>
    <w:rPr>
      <w:vertAlign w:val="superscript"/>
    </w:rPr>
  </w:style>
  <w:style w:type="paragraph" w:styleId="Paragrafoelenco">
    <w:name w:val="List Paragraph"/>
    <w:basedOn w:val="Normale"/>
    <w:uiPriority w:val="34"/>
    <w:qFormat/>
    <w:rsid w:val="004159B9"/>
    <w:pPr>
      <w:ind w:left="720"/>
      <w:contextualSpacing/>
    </w:pPr>
  </w:style>
  <w:style w:type="character" w:customStyle="1" w:styleId="Titolo4Carattere">
    <w:name w:val="Titolo 4 Carattere"/>
    <w:basedOn w:val="Caratterepredefinitoparagrafo"/>
    <w:link w:val="Titolo4"/>
    <w:uiPriority w:val="9"/>
    <w:rsid w:val="004159B9"/>
    <w:rPr>
      <w:rFonts w:ascii="Century Schoolbook" w:eastAsia="Times New Roman" w:hAnsi="Century Schoolbook"/>
      <w:b/>
      <w:bCs/>
      <w:color w:val="000000"/>
      <w:sz w:val="20"/>
      <w:szCs w:val="20"/>
    </w:rPr>
  </w:style>
  <w:style w:type="character" w:styleId="Collegamentoipertestuale">
    <w:name w:val="Hyperlink"/>
    <w:basedOn w:val="Caratterepredefinitoparagrafo"/>
    <w:uiPriority w:val="99"/>
    <w:unhideWhenUsed/>
    <w:rsid w:val="00182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91143">
      <w:bodyDiv w:val="1"/>
      <w:marLeft w:val="0"/>
      <w:marRight w:val="0"/>
      <w:marTop w:val="0"/>
      <w:marBottom w:val="0"/>
      <w:divBdr>
        <w:top w:val="none" w:sz="0" w:space="0" w:color="auto"/>
        <w:left w:val="none" w:sz="0" w:space="0" w:color="auto"/>
        <w:bottom w:val="none" w:sz="0" w:space="0" w:color="auto"/>
        <w:right w:val="none" w:sz="0" w:space="0" w:color="auto"/>
      </w:divBdr>
    </w:div>
    <w:div w:id="2049639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3899</Words>
  <Characters>22226</Characters>
  <Application>Microsoft Macintosh Word</Application>
  <DocSecurity>0</DocSecurity>
  <Lines>185</Lines>
  <Paragraphs>52</Paragraphs>
  <ScaleCrop>false</ScaleCrop>
  <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6</cp:revision>
  <dcterms:created xsi:type="dcterms:W3CDTF">2017-11-15T08:11:00Z</dcterms:created>
  <dcterms:modified xsi:type="dcterms:W3CDTF">2017-12-05T10:27:00Z</dcterms:modified>
</cp:coreProperties>
</file>